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451101502"/>
        <w:docPartObj>
          <w:docPartGallery w:val="Table of Contents"/>
          <w:docPartUnique/>
        </w:docPartObj>
      </w:sdtPr>
      <w:sdtEndPr>
        <w:rPr>
          <w:rFonts w:asciiTheme="majorBidi" w:eastAsiaTheme="minorHAnsi" w:hAnsiTheme="majorBidi"/>
          <w:b/>
          <w:bCs/>
          <w:noProof/>
          <w:color w:val="auto"/>
          <w:kern w:val="2"/>
          <w:sz w:val="22"/>
          <w:szCs w:val="22"/>
          <w14:ligatures w14:val="standardContextual"/>
        </w:rPr>
      </w:sdtEndPr>
      <w:sdtContent>
        <w:p w14:paraId="118BB7F3" w14:textId="77777777" w:rsidR="00A746C0" w:rsidRDefault="00A746C0">
          <w:pPr>
            <w:pStyle w:val="TOCHeading"/>
          </w:pPr>
        </w:p>
        <w:p w14:paraId="3F8C8E36" w14:textId="77777777" w:rsidR="00A746C0" w:rsidRDefault="00A746C0">
          <w:pPr>
            <w:pStyle w:val="TOCHeading"/>
          </w:pPr>
        </w:p>
        <w:p w14:paraId="2A5DDD6B" w14:textId="77777777" w:rsidR="00A746C0" w:rsidRDefault="00A746C0">
          <w:pPr>
            <w:pStyle w:val="TOCHeading"/>
          </w:pPr>
        </w:p>
        <w:p w14:paraId="2E6D150D" w14:textId="77777777" w:rsidR="00A746C0" w:rsidRDefault="00A746C0">
          <w:pPr>
            <w:pStyle w:val="TOCHeading"/>
          </w:pPr>
        </w:p>
        <w:p w14:paraId="5E94237F" w14:textId="77777777" w:rsidR="00A746C0" w:rsidRPr="00A746C0" w:rsidRDefault="00A746C0" w:rsidP="00A746C0">
          <w:pPr>
            <w:pStyle w:val="TOCHeading"/>
            <w:jc w:val="center"/>
            <w:rPr>
              <w:rFonts w:asciiTheme="majorBidi" w:hAnsiTheme="majorBidi"/>
              <w:b/>
              <w:bCs/>
              <w:color w:val="auto"/>
              <w:sz w:val="22"/>
              <w:szCs w:val="22"/>
            </w:rPr>
          </w:pPr>
          <w:r w:rsidRPr="00A746C0">
            <w:rPr>
              <w:rFonts w:asciiTheme="majorBidi" w:hAnsiTheme="majorBidi"/>
              <w:b/>
              <w:bCs/>
              <w:color w:val="auto"/>
              <w:sz w:val="22"/>
              <w:szCs w:val="22"/>
            </w:rPr>
            <w:t>Title: Analysis of Unprecedented Flooding in the UAE, 2024</w:t>
          </w:r>
        </w:p>
        <w:p w14:paraId="7422A543" w14:textId="77777777" w:rsidR="00A746C0" w:rsidRPr="00A746C0" w:rsidRDefault="00A746C0" w:rsidP="00A746C0">
          <w:pPr>
            <w:pStyle w:val="TOCHeading"/>
            <w:jc w:val="center"/>
            <w:rPr>
              <w:rFonts w:asciiTheme="majorBidi" w:hAnsiTheme="majorBidi"/>
              <w:color w:val="auto"/>
              <w:sz w:val="22"/>
              <w:szCs w:val="22"/>
            </w:rPr>
          </w:pPr>
          <w:r w:rsidRPr="00A746C0">
            <w:rPr>
              <w:rFonts w:asciiTheme="majorBidi" w:hAnsiTheme="majorBidi"/>
              <w:color w:val="auto"/>
              <w:sz w:val="22"/>
              <w:szCs w:val="22"/>
            </w:rPr>
            <w:t>Muhammad Areeb,</w:t>
          </w:r>
        </w:p>
        <w:p w14:paraId="702AEB48" w14:textId="77777777" w:rsidR="00A746C0" w:rsidRPr="00A746C0" w:rsidRDefault="00A746C0" w:rsidP="00A746C0">
          <w:pPr>
            <w:pStyle w:val="TOCHeading"/>
            <w:jc w:val="center"/>
            <w:rPr>
              <w:rFonts w:asciiTheme="majorBidi" w:hAnsiTheme="majorBidi"/>
              <w:color w:val="auto"/>
              <w:sz w:val="22"/>
              <w:szCs w:val="22"/>
            </w:rPr>
          </w:pPr>
          <w:r w:rsidRPr="00A746C0">
            <w:rPr>
              <w:rFonts w:asciiTheme="majorBidi" w:hAnsiTheme="majorBidi"/>
              <w:color w:val="auto"/>
              <w:sz w:val="22"/>
              <w:szCs w:val="22"/>
            </w:rPr>
            <w:t>School of Geography and Development</w:t>
          </w:r>
        </w:p>
        <w:p w14:paraId="39911162" w14:textId="77777777" w:rsidR="00A746C0" w:rsidRPr="00A746C0" w:rsidRDefault="00A746C0" w:rsidP="00A746C0">
          <w:pPr>
            <w:pStyle w:val="TOCHeading"/>
            <w:jc w:val="center"/>
            <w:rPr>
              <w:rFonts w:asciiTheme="majorBidi" w:hAnsiTheme="majorBidi"/>
              <w:color w:val="auto"/>
              <w:sz w:val="22"/>
              <w:szCs w:val="22"/>
            </w:rPr>
          </w:pPr>
          <w:r w:rsidRPr="00A746C0">
            <w:rPr>
              <w:rFonts w:asciiTheme="majorBidi" w:hAnsiTheme="majorBidi"/>
              <w:color w:val="auto"/>
              <w:sz w:val="22"/>
              <w:szCs w:val="22"/>
            </w:rPr>
            <w:t>Dr. Wim van Leeuwen,</w:t>
          </w:r>
        </w:p>
        <w:p w14:paraId="0D54A98E" w14:textId="77777777" w:rsidR="00A746C0" w:rsidRPr="00A746C0" w:rsidRDefault="00A746C0" w:rsidP="00A746C0">
          <w:pPr>
            <w:pStyle w:val="TOCHeading"/>
            <w:jc w:val="center"/>
            <w:rPr>
              <w:rFonts w:asciiTheme="majorBidi" w:hAnsiTheme="majorBidi"/>
              <w:color w:val="auto"/>
              <w:sz w:val="22"/>
              <w:szCs w:val="22"/>
            </w:rPr>
          </w:pPr>
          <w:r w:rsidRPr="00A746C0">
            <w:rPr>
              <w:rFonts w:asciiTheme="majorBidi" w:hAnsiTheme="majorBidi"/>
              <w:color w:val="auto"/>
              <w:sz w:val="22"/>
              <w:szCs w:val="22"/>
            </w:rPr>
            <w:t>April 29, 2024</w:t>
          </w:r>
        </w:p>
        <w:p w14:paraId="49A8F6B5" w14:textId="77777777" w:rsidR="00A746C0" w:rsidRDefault="00A746C0">
          <w:pPr>
            <w:pStyle w:val="TOCHeading"/>
          </w:pPr>
        </w:p>
        <w:p w14:paraId="058CEC65" w14:textId="77777777" w:rsidR="00A746C0" w:rsidRDefault="00A746C0">
          <w:pPr>
            <w:pStyle w:val="TOCHeading"/>
          </w:pPr>
        </w:p>
        <w:p w14:paraId="0E70DD55" w14:textId="77777777" w:rsidR="00A746C0" w:rsidRDefault="00A746C0">
          <w:pPr>
            <w:pStyle w:val="TOCHeading"/>
          </w:pPr>
        </w:p>
        <w:p w14:paraId="4884D54C" w14:textId="77777777" w:rsidR="00A746C0" w:rsidRDefault="00A746C0">
          <w:pPr>
            <w:pStyle w:val="TOCHeading"/>
          </w:pPr>
        </w:p>
        <w:p w14:paraId="789D7269" w14:textId="77777777" w:rsidR="00A746C0" w:rsidRDefault="00A746C0">
          <w:pPr>
            <w:pStyle w:val="TOCHeading"/>
          </w:pPr>
        </w:p>
        <w:p w14:paraId="37F8AD8B" w14:textId="77777777" w:rsidR="00A746C0" w:rsidRDefault="00A746C0">
          <w:pPr>
            <w:pStyle w:val="TOCHeading"/>
          </w:pPr>
        </w:p>
        <w:p w14:paraId="13989A9D" w14:textId="77777777" w:rsidR="00A746C0" w:rsidRDefault="00A746C0">
          <w:pPr>
            <w:pStyle w:val="TOCHeading"/>
          </w:pPr>
        </w:p>
        <w:p w14:paraId="4DC3E898" w14:textId="77777777" w:rsidR="00A746C0" w:rsidRDefault="00A746C0">
          <w:pPr>
            <w:pStyle w:val="TOCHeading"/>
          </w:pPr>
        </w:p>
        <w:p w14:paraId="093F1ECA" w14:textId="77777777" w:rsidR="00A746C0" w:rsidRDefault="00A746C0">
          <w:pPr>
            <w:pStyle w:val="TOCHeading"/>
          </w:pPr>
        </w:p>
        <w:p w14:paraId="1962632E" w14:textId="77777777" w:rsidR="00A746C0" w:rsidRDefault="00A746C0">
          <w:pPr>
            <w:pStyle w:val="TOCHeading"/>
          </w:pPr>
        </w:p>
        <w:p w14:paraId="4BFB895D" w14:textId="77777777" w:rsidR="00A746C0" w:rsidRDefault="00A746C0">
          <w:pPr>
            <w:pStyle w:val="TOCHeading"/>
          </w:pPr>
        </w:p>
        <w:p w14:paraId="0050EDB3" w14:textId="77777777" w:rsidR="00A746C0" w:rsidRDefault="00A746C0">
          <w:pPr>
            <w:pStyle w:val="TOCHeading"/>
          </w:pPr>
        </w:p>
        <w:p w14:paraId="27253213" w14:textId="77777777" w:rsidR="00A746C0" w:rsidRDefault="00A746C0">
          <w:pPr>
            <w:pStyle w:val="TOCHeading"/>
          </w:pPr>
        </w:p>
        <w:p w14:paraId="41425AE8" w14:textId="77777777" w:rsidR="00A746C0" w:rsidRDefault="00A746C0">
          <w:pPr>
            <w:pStyle w:val="TOCHeading"/>
          </w:pPr>
        </w:p>
        <w:p w14:paraId="6CBE4289" w14:textId="77777777" w:rsidR="00A746C0" w:rsidRDefault="00A746C0">
          <w:pPr>
            <w:pStyle w:val="TOCHeading"/>
          </w:pPr>
        </w:p>
        <w:p w14:paraId="4C74F9DD" w14:textId="29A652AB" w:rsidR="00A746C0" w:rsidRDefault="00A746C0">
          <w:pPr>
            <w:pStyle w:val="TOCHeading"/>
          </w:pPr>
          <w:r>
            <w:t>Contents</w:t>
          </w:r>
        </w:p>
        <w:p w14:paraId="2DE5036E" w14:textId="414B238A" w:rsidR="00A746C0" w:rsidRDefault="00A746C0">
          <w:pPr>
            <w:pStyle w:val="TOC1"/>
            <w:tabs>
              <w:tab w:val="right" w:leader="dot" w:pos="9350"/>
            </w:tabs>
            <w:rPr>
              <w:noProof/>
            </w:rPr>
          </w:pPr>
          <w:r>
            <w:fldChar w:fldCharType="begin"/>
          </w:r>
          <w:r>
            <w:instrText xml:space="preserve"> TOC \o "1-3" \h \z \u </w:instrText>
          </w:r>
          <w:r>
            <w:fldChar w:fldCharType="separate"/>
          </w:r>
          <w:hyperlink w:anchor="_Toc165538736" w:history="1">
            <w:r w:rsidRPr="0007775B">
              <w:rPr>
                <w:rStyle w:val="Hyperlink"/>
                <w:noProof/>
              </w:rPr>
              <w:t>Objective</w:t>
            </w:r>
            <w:r>
              <w:rPr>
                <w:noProof/>
                <w:webHidden/>
              </w:rPr>
              <w:tab/>
            </w:r>
            <w:r>
              <w:rPr>
                <w:noProof/>
                <w:webHidden/>
              </w:rPr>
              <w:fldChar w:fldCharType="begin"/>
            </w:r>
            <w:r>
              <w:rPr>
                <w:noProof/>
                <w:webHidden/>
              </w:rPr>
              <w:instrText xml:space="preserve"> PAGEREF _Toc165538736 \h </w:instrText>
            </w:r>
            <w:r>
              <w:rPr>
                <w:noProof/>
                <w:webHidden/>
              </w:rPr>
            </w:r>
            <w:r>
              <w:rPr>
                <w:noProof/>
                <w:webHidden/>
              </w:rPr>
              <w:fldChar w:fldCharType="separate"/>
            </w:r>
            <w:r>
              <w:rPr>
                <w:noProof/>
                <w:webHidden/>
              </w:rPr>
              <w:t>2</w:t>
            </w:r>
            <w:r>
              <w:rPr>
                <w:noProof/>
                <w:webHidden/>
              </w:rPr>
              <w:fldChar w:fldCharType="end"/>
            </w:r>
          </w:hyperlink>
        </w:p>
        <w:p w14:paraId="45C16F1F" w14:textId="0927D4A1" w:rsidR="00A746C0" w:rsidRDefault="00A746C0">
          <w:pPr>
            <w:pStyle w:val="TOC1"/>
            <w:tabs>
              <w:tab w:val="right" w:leader="dot" w:pos="9350"/>
            </w:tabs>
            <w:rPr>
              <w:noProof/>
            </w:rPr>
          </w:pPr>
          <w:hyperlink w:anchor="_Toc165538737" w:history="1">
            <w:r w:rsidRPr="0007775B">
              <w:rPr>
                <w:rStyle w:val="Hyperlink"/>
                <w:noProof/>
              </w:rPr>
              <w:t>Introduction</w:t>
            </w:r>
            <w:r>
              <w:rPr>
                <w:noProof/>
                <w:webHidden/>
              </w:rPr>
              <w:tab/>
            </w:r>
            <w:r>
              <w:rPr>
                <w:noProof/>
                <w:webHidden/>
              </w:rPr>
              <w:fldChar w:fldCharType="begin"/>
            </w:r>
            <w:r>
              <w:rPr>
                <w:noProof/>
                <w:webHidden/>
              </w:rPr>
              <w:instrText xml:space="preserve"> PAGEREF _Toc165538737 \h </w:instrText>
            </w:r>
            <w:r>
              <w:rPr>
                <w:noProof/>
                <w:webHidden/>
              </w:rPr>
            </w:r>
            <w:r>
              <w:rPr>
                <w:noProof/>
                <w:webHidden/>
              </w:rPr>
              <w:fldChar w:fldCharType="separate"/>
            </w:r>
            <w:r>
              <w:rPr>
                <w:noProof/>
                <w:webHidden/>
              </w:rPr>
              <w:t>2</w:t>
            </w:r>
            <w:r>
              <w:rPr>
                <w:noProof/>
                <w:webHidden/>
              </w:rPr>
              <w:fldChar w:fldCharType="end"/>
            </w:r>
          </w:hyperlink>
        </w:p>
        <w:p w14:paraId="28D0E223" w14:textId="2AFCD971" w:rsidR="00A746C0" w:rsidRDefault="00A746C0">
          <w:pPr>
            <w:pStyle w:val="TOC1"/>
            <w:tabs>
              <w:tab w:val="right" w:leader="dot" w:pos="9350"/>
            </w:tabs>
            <w:rPr>
              <w:noProof/>
            </w:rPr>
          </w:pPr>
          <w:hyperlink w:anchor="_Toc165538738" w:history="1">
            <w:r w:rsidRPr="0007775B">
              <w:rPr>
                <w:rStyle w:val="Hyperlink"/>
                <w:noProof/>
              </w:rPr>
              <w:t>Methodology</w:t>
            </w:r>
            <w:r>
              <w:rPr>
                <w:noProof/>
                <w:webHidden/>
              </w:rPr>
              <w:tab/>
            </w:r>
            <w:r>
              <w:rPr>
                <w:noProof/>
                <w:webHidden/>
              </w:rPr>
              <w:fldChar w:fldCharType="begin"/>
            </w:r>
            <w:r>
              <w:rPr>
                <w:noProof/>
                <w:webHidden/>
              </w:rPr>
              <w:instrText xml:space="preserve"> PAGEREF _Toc165538738 \h </w:instrText>
            </w:r>
            <w:r>
              <w:rPr>
                <w:noProof/>
                <w:webHidden/>
              </w:rPr>
            </w:r>
            <w:r>
              <w:rPr>
                <w:noProof/>
                <w:webHidden/>
              </w:rPr>
              <w:fldChar w:fldCharType="separate"/>
            </w:r>
            <w:r>
              <w:rPr>
                <w:noProof/>
                <w:webHidden/>
              </w:rPr>
              <w:t>2</w:t>
            </w:r>
            <w:r>
              <w:rPr>
                <w:noProof/>
                <w:webHidden/>
              </w:rPr>
              <w:fldChar w:fldCharType="end"/>
            </w:r>
          </w:hyperlink>
        </w:p>
        <w:p w14:paraId="70802570" w14:textId="2D732F0A" w:rsidR="00A746C0" w:rsidRDefault="00A746C0">
          <w:pPr>
            <w:pStyle w:val="TOC1"/>
            <w:tabs>
              <w:tab w:val="right" w:leader="dot" w:pos="9350"/>
            </w:tabs>
            <w:rPr>
              <w:noProof/>
            </w:rPr>
          </w:pPr>
          <w:hyperlink w:anchor="_Toc165538739" w:history="1">
            <w:r w:rsidRPr="0007775B">
              <w:rPr>
                <w:rStyle w:val="Hyperlink"/>
                <w:noProof/>
              </w:rPr>
              <w:t>Choosing Water Index (Analysis of Peer-reviewed References)</w:t>
            </w:r>
            <w:r>
              <w:rPr>
                <w:noProof/>
                <w:webHidden/>
              </w:rPr>
              <w:tab/>
            </w:r>
            <w:r>
              <w:rPr>
                <w:noProof/>
                <w:webHidden/>
              </w:rPr>
              <w:fldChar w:fldCharType="begin"/>
            </w:r>
            <w:r>
              <w:rPr>
                <w:noProof/>
                <w:webHidden/>
              </w:rPr>
              <w:instrText xml:space="preserve"> PAGEREF _Toc165538739 \h </w:instrText>
            </w:r>
            <w:r>
              <w:rPr>
                <w:noProof/>
                <w:webHidden/>
              </w:rPr>
            </w:r>
            <w:r>
              <w:rPr>
                <w:noProof/>
                <w:webHidden/>
              </w:rPr>
              <w:fldChar w:fldCharType="separate"/>
            </w:r>
            <w:r>
              <w:rPr>
                <w:noProof/>
                <w:webHidden/>
              </w:rPr>
              <w:t>2</w:t>
            </w:r>
            <w:r>
              <w:rPr>
                <w:noProof/>
                <w:webHidden/>
              </w:rPr>
              <w:fldChar w:fldCharType="end"/>
            </w:r>
          </w:hyperlink>
        </w:p>
        <w:p w14:paraId="7F2939E3" w14:textId="34202E9D" w:rsidR="00A746C0" w:rsidRDefault="00A746C0">
          <w:pPr>
            <w:pStyle w:val="TOC1"/>
            <w:tabs>
              <w:tab w:val="right" w:leader="dot" w:pos="9350"/>
            </w:tabs>
            <w:rPr>
              <w:noProof/>
            </w:rPr>
          </w:pPr>
          <w:hyperlink w:anchor="_Toc165538740" w:history="1">
            <w:r w:rsidRPr="0007775B">
              <w:rPr>
                <w:rStyle w:val="Hyperlink"/>
                <w:noProof/>
              </w:rPr>
              <w:t>Process</w:t>
            </w:r>
            <w:r>
              <w:rPr>
                <w:noProof/>
                <w:webHidden/>
              </w:rPr>
              <w:tab/>
            </w:r>
            <w:r>
              <w:rPr>
                <w:noProof/>
                <w:webHidden/>
              </w:rPr>
              <w:fldChar w:fldCharType="begin"/>
            </w:r>
            <w:r>
              <w:rPr>
                <w:noProof/>
                <w:webHidden/>
              </w:rPr>
              <w:instrText xml:space="preserve"> PAGEREF _Toc165538740 \h </w:instrText>
            </w:r>
            <w:r>
              <w:rPr>
                <w:noProof/>
                <w:webHidden/>
              </w:rPr>
            </w:r>
            <w:r>
              <w:rPr>
                <w:noProof/>
                <w:webHidden/>
              </w:rPr>
              <w:fldChar w:fldCharType="separate"/>
            </w:r>
            <w:r>
              <w:rPr>
                <w:noProof/>
                <w:webHidden/>
              </w:rPr>
              <w:t>5</w:t>
            </w:r>
            <w:r>
              <w:rPr>
                <w:noProof/>
                <w:webHidden/>
              </w:rPr>
              <w:fldChar w:fldCharType="end"/>
            </w:r>
          </w:hyperlink>
        </w:p>
        <w:p w14:paraId="6B9EB193" w14:textId="759B6E5F" w:rsidR="00A746C0" w:rsidRDefault="00A746C0">
          <w:pPr>
            <w:pStyle w:val="TOC1"/>
            <w:tabs>
              <w:tab w:val="right" w:leader="dot" w:pos="9350"/>
            </w:tabs>
            <w:rPr>
              <w:noProof/>
            </w:rPr>
          </w:pPr>
          <w:hyperlink w:anchor="_Toc165538741" w:history="1">
            <w:r w:rsidRPr="0007775B">
              <w:rPr>
                <w:rStyle w:val="Hyperlink"/>
                <w:noProof/>
              </w:rPr>
              <w:t>Result and Conclusion</w:t>
            </w:r>
            <w:r>
              <w:rPr>
                <w:noProof/>
                <w:webHidden/>
              </w:rPr>
              <w:tab/>
            </w:r>
            <w:r>
              <w:rPr>
                <w:noProof/>
                <w:webHidden/>
              </w:rPr>
              <w:fldChar w:fldCharType="begin"/>
            </w:r>
            <w:r>
              <w:rPr>
                <w:noProof/>
                <w:webHidden/>
              </w:rPr>
              <w:instrText xml:space="preserve"> PAGEREF _Toc165538741 \h </w:instrText>
            </w:r>
            <w:r>
              <w:rPr>
                <w:noProof/>
                <w:webHidden/>
              </w:rPr>
            </w:r>
            <w:r>
              <w:rPr>
                <w:noProof/>
                <w:webHidden/>
              </w:rPr>
              <w:fldChar w:fldCharType="separate"/>
            </w:r>
            <w:r>
              <w:rPr>
                <w:noProof/>
                <w:webHidden/>
              </w:rPr>
              <w:t>7</w:t>
            </w:r>
            <w:r>
              <w:rPr>
                <w:noProof/>
                <w:webHidden/>
              </w:rPr>
              <w:fldChar w:fldCharType="end"/>
            </w:r>
          </w:hyperlink>
        </w:p>
        <w:p w14:paraId="420F34D6" w14:textId="5FED16A3" w:rsidR="00A746C0" w:rsidRDefault="00A746C0">
          <w:pPr>
            <w:pStyle w:val="TOC1"/>
            <w:tabs>
              <w:tab w:val="right" w:leader="dot" w:pos="9350"/>
            </w:tabs>
            <w:rPr>
              <w:noProof/>
            </w:rPr>
          </w:pPr>
          <w:hyperlink w:anchor="_Toc165538742" w:history="1">
            <w:r w:rsidRPr="0007775B">
              <w:rPr>
                <w:rStyle w:val="Hyperlink"/>
                <w:noProof/>
              </w:rPr>
              <w:t>Areas for Improvement</w:t>
            </w:r>
            <w:r>
              <w:rPr>
                <w:noProof/>
                <w:webHidden/>
              </w:rPr>
              <w:tab/>
            </w:r>
            <w:r>
              <w:rPr>
                <w:noProof/>
                <w:webHidden/>
              </w:rPr>
              <w:fldChar w:fldCharType="begin"/>
            </w:r>
            <w:r>
              <w:rPr>
                <w:noProof/>
                <w:webHidden/>
              </w:rPr>
              <w:instrText xml:space="preserve"> PAGEREF _Toc165538742 \h </w:instrText>
            </w:r>
            <w:r>
              <w:rPr>
                <w:noProof/>
                <w:webHidden/>
              </w:rPr>
            </w:r>
            <w:r>
              <w:rPr>
                <w:noProof/>
                <w:webHidden/>
              </w:rPr>
              <w:fldChar w:fldCharType="separate"/>
            </w:r>
            <w:r>
              <w:rPr>
                <w:noProof/>
                <w:webHidden/>
              </w:rPr>
              <w:t>8</w:t>
            </w:r>
            <w:r>
              <w:rPr>
                <w:noProof/>
                <w:webHidden/>
              </w:rPr>
              <w:fldChar w:fldCharType="end"/>
            </w:r>
          </w:hyperlink>
        </w:p>
        <w:p w14:paraId="5C6AC6E3" w14:textId="57130F36" w:rsidR="00A746C0" w:rsidRDefault="00A746C0">
          <w:pPr>
            <w:pStyle w:val="TOC1"/>
            <w:tabs>
              <w:tab w:val="right" w:leader="dot" w:pos="9350"/>
            </w:tabs>
            <w:rPr>
              <w:noProof/>
            </w:rPr>
          </w:pPr>
          <w:hyperlink w:anchor="_Toc165538743" w:history="1">
            <w:r w:rsidRPr="0007775B">
              <w:rPr>
                <w:rStyle w:val="Hyperlink"/>
                <w:noProof/>
              </w:rPr>
              <w:t>References</w:t>
            </w:r>
            <w:r>
              <w:rPr>
                <w:noProof/>
                <w:webHidden/>
              </w:rPr>
              <w:tab/>
            </w:r>
            <w:r>
              <w:rPr>
                <w:noProof/>
                <w:webHidden/>
              </w:rPr>
              <w:fldChar w:fldCharType="begin"/>
            </w:r>
            <w:r>
              <w:rPr>
                <w:noProof/>
                <w:webHidden/>
              </w:rPr>
              <w:instrText xml:space="preserve"> PAGEREF _Toc165538743 \h </w:instrText>
            </w:r>
            <w:r>
              <w:rPr>
                <w:noProof/>
                <w:webHidden/>
              </w:rPr>
            </w:r>
            <w:r>
              <w:rPr>
                <w:noProof/>
                <w:webHidden/>
              </w:rPr>
              <w:fldChar w:fldCharType="separate"/>
            </w:r>
            <w:r>
              <w:rPr>
                <w:noProof/>
                <w:webHidden/>
              </w:rPr>
              <w:t>9</w:t>
            </w:r>
            <w:r>
              <w:rPr>
                <w:noProof/>
                <w:webHidden/>
              </w:rPr>
              <w:fldChar w:fldCharType="end"/>
            </w:r>
          </w:hyperlink>
        </w:p>
        <w:p w14:paraId="3EA26E19" w14:textId="113B7312" w:rsidR="00A746C0" w:rsidRDefault="00A746C0">
          <w:r>
            <w:rPr>
              <w:b/>
              <w:bCs/>
              <w:noProof/>
            </w:rPr>
            <w:fldChar w:fldCharType="end"/>
          </w:r>
        </w:p>
      </w:sdtContent>
    </w:sdt>
    <w:p w14:paraId="2345A939" w14:textId="412F45CB" w:rsidR="006E0BEC" w:rsidRDefault="00121DFC" w:rsidP="00A746C0">
      <w:r>
        <w:br w:type="page"/>
      </w:r>
    </w:p>
    <w:p w14:paraId="06392507" w14:textId="77777777" w:rsidR="00AF016E" w:rsidRPr="00AF016E" w:rsidRDefault="00AF016E" w:rsidP="00A746C0">
      <w:pPr>
        <w:pStyle w:val="Heading1"/>
      </w:pPr>
    </w:p>
    <w:p w14:paraId="28E3712B" w14:textId="29DDF486" w:rsidR="00AF016E" w:rsidRPr="00AF016E" w:rsidRDefault="00AF016E" w:rsidP="00A746C0">
      <w:pPr>
        <w:pStyle w:val="Heading1"/>
      </w:pPr>
      <w:bookmarkStart w:id="0" w:name="_Toc165538736"/>
      <w:r w:rsidRPr="00A746C0">
        <w:t>Objective</w:t>
      </w:r>
      <w:bookmarkEnd w:id="0"/>
    </w:p>
    <w:p w14:paraId="1027CA02" w14:textId="710476D5" w:rsidR="00AF016E" w:rsidRPr="00AF016E" w:rsidRDefault="00AF016E" w:rsidP="00A746C0">
      <w:pPr>
        <w:rPr>
          <w:b/>
        </w:rPr>
      </w:pPr>
      <w:r>
        <w:t xml:space="preserve">The aim </w:t>
      </w:r>
      <w:r w:rsidRPr="00A746C0">
        <w:t>of</w:t>
      </w:r>
      <w:r>
        <w:t xml:space="preserve"> this project is to examine the effects of a rather uncommon occurrence of flooding in the United Arab Emirates between 18</w:t>
      </w:r>
      <w:r w:rsidRPr="00AF016E">
        <w:rPr>
          <w:vertAlign w:val="superscript"/>
        </w:rPr>
        <w:t>th</w:t>
      </w:r>
      <w:r>
        <w:t xml:space="preserve"> March and 19</w:t>
      </w:r>
      <w:r w:rsidRPr="00AF016E">
        <w:rPr>
          <w:vertAlign w:val="superscript"/>
        </w:rPr>
        <w:t>th</w:t>
      </w:r>
      <w:r>
        <w:t xml:space="preserve"> </w:t>
      </w:r>
      <w:proofErr w:type="gramStart"/>
      <w:r>
        <w:t>April,</w:t>
      </w:r>
      <w:proofErr w:type="gramEnd"/>
      <w:r>
        <w:t xml:space="preserve"> 2024.</w:t>
      </w:r>
    </w:p>
    <w:p w14:paraId="66BA8B0A" w14:textId="4D724C8B" w:rsidR="00AF016E" w:rsidRPr="00AF016E" w:rsidRDefault="00AF016E" w:rsidP="00A746C0">
      <w:pPr>
        <w:pStyle w:val="Heading1"/>
      </w:pPr>
      <w:bookmarkStart w:id="1" w:name="_Toc165538737"/>
      <w:r w:rsidRPr="00AF016E">
        <w:t>Introduction</w:t>
      </w:r>
      <w:bookmarkEnd w:id="1"/>
    </w:p>
    <w:p w14:paraId="36C485AA" w14:textId="77777777" w:rsidR="00AA07FC" w:rsidRDefault="00AA07FC" w:rsidP="00AA07FC">
      <w:pPr>
        <w:pStyle w:val="Heading1"/>
        <w:ind w:left="0" w:firstLine="720"/>
        <w:rPr>
          <w:rFonts w:eastAsiaTheme="minorHAnsi"/>
          <w:b w:val="0"/>
          <w:bCs w:val="0"/>
        </w:rPr>
      </w:pPr>
      <w:bookmarkStart w:id="2" w:name="_Toc165538738"/>
      <w:r w:rsidRPr="00AA07FC">
        <w:rPr>
          <w:rFonts w:eastAsiaTheme="minorHAnsi"/>
          <w:b w:val="0"/>
          <w:bCs w:val="0"/>
        </w:rPr>
        <w:t>The United Arab Emirates, a vibrant metropolis in the Middle East recently experienced an unprecedented and unexpected natural disaster towards the end of March and the first week of April in 2024: a torrential rain that led to widespread flooding. This type of phenomenon is usually extremely rare for an arid region such as the UAE. This led to significant damage to the desert infrastructure which is not used to this type of atrocities. Vehicles had sunk in underground parking and underpasses. The electric grids were affected in most regions of the coastal areas (Sean Seddon, April 18, 2024).</w:t>
      </w:r>
    </w:p>
    <w:p w14:paraId="54F7A419" w14:textId="7F95F427" w:rsidR="001616A5" w:rsidRDefault="0066319C" w:rsidP="00A746C0">
      <w:pPr>
        <w:pStyle w:val="Heading1"/>
      </w:pPr>
      <w:r w:rsidRPr="0066319C">
        <w:t>Methodology</w:t>
      </w:r>
      <w:bookmarkEnd w:id="2"/>
    </w:p>
    <w:p w14:paraId="48A29A24" w14:textId="77777777" w:rsidR="00AA07FC" w:rsidRDefault="00AA07FC" w:rsidP="00AA07FC">
      <w:pPr>
        <w:pStyle w:val="Heading1"/>
        <w:ind w:left="0" w:firstLine="720"/>
        <w:rPr>
          <w:rFonts w:eastAsiaTheme="minorHAnsi"/>
          <w:b w:val="0"/>
          <w:bCs w:val="0"/>
        </w:rPr>
      </w:pPr>
      <w:bookmarkStart w:id="3" w:name="_Toc165538739"/>
      <w:r w:rsidRPr="00AA07FC">
        <w:rPr>
          <w:rFonts w:eastAsiaTheme="minorHAnsi"/>
          <w:b w:val="0"/>
          <w:bCs w:val="0"/>
        </w:rPr>
        <w:t xml:space="preserve">For assessing the changes over time, the comparison is made between Landsat imagery approximately one month before the peak of the flooding. To evaluate the change in level of flooding, an appropriate decision for water indices needs to be made. After choosing and computing the dataset based on the chosen index, the next step is analysis. For this </w:t>
      </w:r>
      <w:proofErr w:type="gramStart"/>
      <w:r w:rsidRPr="00AA07FC">
        <w:rPr>
          <w:rFonts w:eastAsiaTheme="minorHAnsi"/>
          <w:b w:val="0"/>
          <w:bCs w:val="0"/>
        </w:rPr>
        <w:t>assignments</w:t>
      </w:r>
      <w:proofErr w:type="gramEnd"/>
      <w:r w:rsidRPr="00AA07FC">
        <w:rPr>
          <w:rFonts w:eastAsiaTheme="minorHAnsi"/>
          <w:b w:val="0"/>
          <w:bCs w:val="0"/>
        </w:rPr>
        <w:t xml:space="preserve"> purposes, I will reclassify the images into a dry and wet category based on the values obtained after computing the water index image. Since these two images are identical in extent and cell size, the best way to determine change is to compute a change matrix.</w:t>
      </w:r>
    </w:p>
    <w:p w14:paraId="2E42BA82" w14:textId="07F7CDE6" w:rsidR="001616A5" w:rsidRDefault="001616A5" w:rsidP="00AA07FC">
      <w:pPr>
        <w:pStyle w:val="Heading1"/>
      </w:pPr>
      <w:r>
        <w:t>Choosing Water Index</w:t>
      </w:r>
      <w:r w:rsidR="00EB744B">
        <w:t xml:space="preserve"> (Analysis of Peer-reviewed References)</w:t>
      </w:r>
      <w:bookmarkEnd w:id="3"/>
    </w:p>
    <w:p w14:paraId="4913B48F" w14:textId="77777777" w:rsidR="006C21CD" w:rsidRDefault="006C21CD" w:rsidP="006C21CD">
      <w:r w:rsidRPr="006C21CD">
        <w:t>According to (Cinzia Albertini, October 2022), Comparing multiple water indices, which include NDWI, NDVI, NDMI, AWEE, WRI, and MNDWI, the best-performing index for flood mapping seems to be MNDWI which stands for Modified Normalized Difference Water Index. The calculation is done using the visible green and short-wave infrared light bands. For Landsat 8 &amp; 9, this would be band 3 (green) and band 6 (short-wave infrared) (Tek Bahadur, September 2018). The formula for this MNDWI is as follows:</w:t>
      </w:r>
    </w:p>
    <w:p w14:paraId="714D0A86" w14:textId="281BAEF5" w:rsidR="000B3D43" w:rsidRPr="000B3D43" w:rsidRDefault="000B3D43" w:rsidP="006C21CD">
      <w:r w:rsidRPr="000B3D43">
        <w:t>MNDWI = (Green – SIR)</w:t>
      </w:r>
      <w:proofErr w:type="gramStart"/>
      <w:r w:rsidRPr="000B3D43">
        <w:t>/(</w:t>
      </w:r>
      <w:proofErr w:type="gramEnd"/>
      <w:r w:rsidRPr="000B3D43">
        <w:t>Green - SIR)</w:t>
      </w:r>
    </w:p>
    <w:p w14:paraId="6D21FD14" w14:textId="77777777" w:rsidR="00A746C0" w:rsidRDefault="00A746C0" w:rsidP="00A746C0"/>
    <w:p w14:paraId="75007EA8" w14:textId="16346C59" w:rsidR="000B3D43" w:rsidRDefault="006C21CD" w:rsidP="00A746C0">
      <w:proofErr w:type="gramStart"/>
      <w:r>
        <w:t>Where</w:t>
      </w:r>
      <w:proofErr w:type="gramEnd"/>
      <w:r w:rsidR="000B3D43">
        <w:t>,</w:t>
      </w:r>
    </w:p>
    <w:p w14:paraId="06662B9F" w14:textId="4A6A8F19" w:rsidR="000B3D43" w:rsidRDefault="000B3D43" w:rsidP="00A746C0">
      <w:r>
        <w:t xml:space="preserve"> </w:t>
      </w:r>
      <w:r>
        <w:rPr>
          <w:i/>
          <w:iCs/>
        </w:rPr>
        <w:t xml:space="preserve">Green </w:t>
      </w:r>
      <w:r>
        <w:t>= Green band</w:t>
      </w:r>
    </w:p>
    <w:p w14:paraId="3C7D076A" w14:textId="23924207" w:rsidR="000B3D43" w:rsidRDefault="000B3D43" w:rsidP="00A746C0">
      <w:r>
        <w:rPr>
          <w:i/>
          <w:iCs/>
        </w:rPr>
        <w:t xml:space="preserve">SIR </w:t>
      </w:r>
      <w:r>
        <w:t>= Short-wave infrared band</w:t>
      </w:r>
    </w:p>
    <w:p w14:paraId="253AE885" w14:textId="77777777" w:rsidR="000B3D43" w:rsidRDefault="000B3D43" w:rsidP="00A746C0"/>
    <w:p w14:paraId="706ADFA3" w14:textId="765C9B50" w:rsidR="00447B1C" w:rsidRDefault="006C21CD" w:rsidP="006C21CD">
      <w:r w:rsidRPr="006C21CD">
        <w:t>Other indexes such as NDWI (Normalized Difference Water Index) don’t seem to have a consistent formula. Some papers (F. Khalifeh, 2019) use the Green and Near-Infrared bands, while others use Short-wave Infrared and Near-Infrared bands (Jensen, 4th edition) to achieve calculations for the same index.</w:t>
      </w:r>
    </w:p>
    <w:p w14:paraId="77F58687" w14:textId="29A1B16E" w:rsidR="006C21CD" w:rsidRDefault="006C21CD" w:rsidP="006C21CD">
      <w:r w:rsidRPr="006C21CD">
        <w:t>Comparing the NDWI and MNDWI images, we can see that the NDWI image is not able to assimilate the pixels indicating flood and the ocean as similar, as that should be the case since both represent water bodies.</w:t>
      </w:r>
    </w:p>
    <w:p w14:paraId="37EEA13E" w14:textId="3DD1646D" w:rsidR="00261CF7" w:rsidRPr="00261CF7" w:rsidRDefault="00261CF7" w:rsidP="00261CF7">
      <w:pPr>
        <w:keepNext/>
        <w:jc w:val="center"/>
      </w:pPr>
      <w:r w:rsidRPr="00261CF7">
        <w:drawing>
          <wp:inline distT="0" distB="0" distL="0" distR="0" wp14:anchorId="3C6CE088" wp14:editId="6E96BDA0">
            <wp:extent cx="3900735" cy="3014318"/>
            <wp:effectExtent l="0" t="0" r="5080" b="0"/>
            <wp:docPr id="616835033" name="Picture 14" descr="A map of the ocea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835033" name="Picture 14" descr="A map of the ocean&#10;&#10;Description automatically generated with medium confidenc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912414" cy="3023343"/>
                    </a:xfrm>
                    <a:prstGeom prst="rect">
                      <a:avLst/>
                    </a:prstGeom>
                    <a:noFill/>
                    <a:ln>
                      <a:noFill/>
                    </a:ln>
                  </pic:spPr>
                </pic:pic>
              </a:graphicData>
            </a:graphic>
          </wp:inline>
        </w:drawing>
      </w:r>
    </w:p>
    <w:p w14:paraId="3AFE229F" w14:textId="24042F58" w:rsidR="00BE324F" w:rsidRDefault="00BE324F" w:rsidP="00BE324F">
      <w:pPr>
        <w:keepNext/>
        <w:jc w:val="center"/>
      </w:pPr>
    </w:p>
    <w:p w14:paraId="1410C7BC" w14:textId="4B022378" w:rsidR="00447B1C" w:rsidRDefault="00BE324F" w:rsidP="00BE324F">
      <w:pPr>
        <w:pStyle w:val="Caption"/>
        <w:jc w:val="center"/>
      </w:pPr>
      <w:r>
        <w:t xml:space="preserve">Figure </w:t>
      </w:r>
      <w:r>
        <w:fldChar w:fldCharType="begin"/>
      </w:r>
      <w:r>
        <w:instrText xml:space="preserve"> SEQ Figure \* ARABIC </w:instrText>
      </w:r>
      <w:r>
        <w:fldChar w:fldCharType="separate"/>
      </w:r>
      <w:r>
        <w:rPr>
          <w:noProof/>
        </w:rPr>
        <w:t>1</w:t>
      </w:r>
      <w:r>
        <w:fldChar w:fldCharType="end"/>
      </w:r>
      <w:r>
        <w:t>) NDWI imagery calculated using NIR and SWIR band values.</w:t>
      </w:r>
    </w:p>
    <w:p w14:paraId="16E2BA08" w14:textId="77777777" w:rsidR="006C21CD" w:rsidRPr="006C21CD" w:rsidRDefault="006C21CD" w:rsidP="006C21CD">
      <w:r w:rsidRPr="006C21CD">
        <w:t xml:space="preserve">Looking at the image, it isn’t clear which pixels indicate high water intensity. The dark blue and light blue values are right beside each other and should ideally represent the same or similar feature but </w:t>
      </w:r>
      <w:r w:rsidRPr="006C21CD">
        <w:lastRenderedPageBreak/>
        <w:t>that doesn’t seem to be the case. Whereas in the MNDWI imagery, the assimilation seems to be smoother as shown below. </w:t>
      </w:r>
    </w:p>
    <w:p w14:paraId="3664637D" w14:textId="3856DA27" w:rsidR="006C21CD" w:rsidRDefault="006C21CD" w:rsidP="006C21CD">
      <w:r w:rsidRPr="006C21CD">
        <w:t> </w:t>
      </w:r>
    </w:p>
    <w:p w14:paraId="62B0BDA6" w14:textId="70C419DB" w:rsidR="00261CF7" w:rsidRPr="00261CF7" w:rsidRDefault="00261CF7" w:rsidP="00261CF7">
      <w:pPr>
        <w:keepNext/>
        <w:jc w:val="center"/>
      </w:pPr>
      <w:r w:rsidRPr="00261CF7">
        <w:drawing>
          <wp:inline distT="0" distB="0" distL="0" distR="0" wp14:anchorId="3F7410AE" wp14:editId="392F81E3">
            <wp:extent cx="5943600" cy="4592955"/>
            <wp:effectExtent l="0" t="0" r="0" b="0"/>
            <wp:docPr id="52863454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4592955"/>
                    </a:xfrm>
                    <a:prstGeom prst="rect">
                      <a:avLst/>
                    </a:prstGeom>
                    <a:noFill/>
                    <a:ln>
                      <a:noFill/>
                    </a:ln>
                  </pic:spPr>
                </pic:pic>
              </a:graphicData>
            </a:graphic>
          </wp:inline>
        </w:drawing>
      </w:r>
    </w:p>
    <w:p w14:paraId="6C8AF221" w14:textId="64FC3B52" w:rsidR="00BE324F" w:rsidRDefault="00BE324F" w:rsidP="00BE324F">
      <w:pPr>
        <w:keepNext/>
        <w:jc w:val="center"/>
      </w:pPr>
    </w:p>
    <w:p w14:paraId="31138347" w14:textId="01518942" w:rsidR="00447B1C" w:rsidRPr="00447B1C" w:rsidRDefault="00BE324F" w:rsidP="00BE324F">
      <w:pPr>
        <w:pStyle w:val="Caption"/>
        <w:jc w:val="center"/>
      </w:pPr>
      <w:r>
        <w:t xml:space="preserve">Figure </w:t>
      </w:r>
      <w:r>
        <w:fldChar w:fldCharType="begin"/>
      </w:r>
      <w:r>
        <w:instrText xml:space="preserve"> SEQ Figure \* ARABIC </w:instrText>
      </w:r>
      <w:r>
        <w:fldChar w:fldCharType="separate"/>
      </w:r>
      <w:r>
        <w:rPr>
          <w:noProof/>
        </w:rPr>
        <w:t>2</w:t>
      </w:r>
      <w:r>
        <w:fldChar w:fldCharType="end"/>
      </w:r>
      <w:r>
        <w:t xml:space="preserve">) MNDWI imagery calculated using green and SWIR </w:t>
      </w:r>
      <w:proofErr w:type="gramStart"/>
      <w:r>
        <w:t>imagery  19</w:t>
      </w:r>
      <w:proofErr w:type="gramEnd"/>
      <w:r w:rsidRPr="00BE324F">
        <w:rPr>
          <w:vertAlign w:val="superscript"/>
        </w:rPr>
        <w:t>th</w:t>
      </w:r>
      <w:r>
        <w:t xml:space="preserve"> April, 2024.</w:t>
      </w:r>
    </w:p>
    <w:p w14:paraId="112A52BB" w14:textId="77777777" w:rsidR="00465CF7" w:rsidRDefault="00465CF7" w:rsidP="00A746C0"/>
    <w:p w14:paraId="6A89CBAB" w14:textId="77777777" w:rsidR="00465CF7" w:rsidRDefault="00465CF7" w:rsidP="00A746C0"/>
    <w:p w14:paraId="4730BA1E" w14:textId="77777777" w:rsidR="00A746C0" w:rsidRDefault="00A746C0" w:rsidP="00A746C0"/>
    <w:p w14:paraId="297316D1" w14:textId="77777777" w:rsidR="00A746C0" w:rsidRDefault="00A746C0" w:rsidP="00A746C0"/>
    <w:p w14:paraId="7002119F" w14:textId="77777777" w:rsidR="00A746C0" w:rsidRDefault="00A746C0" w:rsidP="00A746C0"/>
    <w:p w14:paraId="13DD6ED4" w14:textId="77777777" w:rsidR="00A746C0" w:rsidRDefault="00A746C0" w:rsidP="00A746C0"/>
    <w:p w14:paraId="3A733A93" w14:textId="77777777" w:rsidR="00A746C0" w:rsidRDefault="00A746C0" w:rsidP="00A746C0"/>
    <w:p w14:paraId="5E58DB61" w14:textId="77777777" w:rsidR="00A746C0" w:rsidRDefault="00A746C0" w:rsidP="00A746C0"/>
    <w:p w14:paraId="179AB5C4" w14:textId="77777777" w:rsidR="00A746C0" w:rsidRDefault="00A746C0" w:rsidP="00A746C0"/>
    <w:p w14:paraId="072E1E1B" w14:textId="77777777" w:rsidR="00A746C0" w:rsidRDefault="00A746C0" w:rsidP="00A746C0"/>
    <w:p w14:paraId="7DA935C6" w14:textId="77777777" w:rsidR="00A746C0" w:rsidRDefault="00A746C0" w:rsidP="00A746C0"/>
    <w:p w14:paraId="70DF3A0B" w14:textId="77777777" w:rsidR="00A746C0" w:rsidRDefault="00A746C0" w:rsidP="00A746C0"/>
    <w:p w14:paraId="6DA911D7" w14:textId="5F80F260" w:rsidR="001616A5" w:rsidRDefault="00447B1C" w:rsidP="00A746C0">
      <w:pPr>
        <w:pStyle w:val="Heading1"/>
      </w:pPr>
      <w:bookmarkStart w:id="4" w:name="_Toc165538740"/>
      <w:r>
        <w:t>Process</w:t>
      </w:r>
      <w:bookmarkEnd w:id="4"/>
    </w:p>
    <w:p w14:paraId="3E2CDF0A" w14:textId="77777777" w:rsidR="00BE324F" w:rsidRDefault="006C21CD" w:rsidP="00BE324F">
      <w:pPr>
        <w:keepNext/>
        <w:jc w:val="center"/>
      </w:pPr>
      <w:r w:rsidRPr="006C21CD">
        <w:t>The Process of calculating MNDWI can be done using ArcGIS Pro using the raster calculator. The formula using Green and SWIR bands would look something like this:</w:t>
      </w:r>
      <w:r w:rsidR="00447B1C" w:rsidRPr="00447B1C">
        <w:drawing>
          <wp:inline distT="0" distB="0" distL="0" distR="0" wp14:anchorId="5F628008" wp14:editId="0B838052">
            <wp:extent cx="2608845" cy="3269848"/>
            <wp:effectExtent l="0" t="0" r="1270" b="6985"/>
            <wp:docPr id="792280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280506" name=""/>
                    <pic:cNvPicPr/>
                  </pic:nvPicPr>
                  <pic:blipFill>
                    <a:blip r:embed="rId9"/>
                    <a:stretch>
                      <a:fillRect/>
                    </a:stretch>
                  </pic:blipFill>
                  <pic:spPr>
                    <a:xfrm>
                      <a:off x="0" y="0"/>
                      <a:ext cx="2627479" cy="3293203"/>
                    </a:xfrm>
                    <a:prstGeom prst="rect">
                      <a:avLst/>
                    </a:prstGeom>
                  </pic:spPr>
                </pic:pic>
              </a:graphicData>
            </a:graphic>
          </wp:inline>
        </w:drawing>
      </w:r>
    </w:p>
    <w:p w14:paraId="0D0525AB" w14:textId="6BDBD0ED" w:rsidR="00447B1C" w:rsidRDefault="00BE324F" w:rsidP="00BE324F">
      <w:pPr>
        <w:pStyle w:val="Caption"/>
        <w:jc w:val="center"/>
      </w:pPr>
      <w:r>
        <w:t xml:space="preserve">Figure </w:t>
      </w:r>
      <w:r>
        <w:fldChar w:fldCharType="begin"/>
      </w:r>
      <w:r>
        <w:instrText xml:space="preserve"> SEQ Figure \* ARABIC </w:instrText>
      </w:r>
      <w:r>
        <w:fldChar w:fldCharType="separate"/>
      </w:r>
      <w:r>
        <w:rPr>
          <w:noProof/>
        </w:rPr>
        <w:t>3</w:t>
      </w:r>
      <w:r>
        <w:fldChar w:fldCharType="end"/>
      </w:r>
      <w:r>
        <w:t>) Raster calculator showing MNDWI calculation.</w:t>
      </w:r>
    </w:p>
    <w:p w14:paraId="7B8F0655" w14:textId="77777777" w:rsidR="006C21CD" w:rsidRPr="006C21CD" w:rsidRDefault="006C21CD" w:rsidP="006C21CD">
      <w:r w:rsidRPr="006C21CD">
        <w:t xml:space="preserve">After doing this for both images, </w:t>
      </w:r>
      <w:proofErr w:type="gramStart"/>
      <w:r w:rsidRPr="006C21CD">
        <w:t>The</w:t>
      </w:r>
      <w:proofErr w:type="gramEnd"/>
      <w:r w:rsidRPr="006C21CD">
        <w:t xml:space="preserve"> next step would be to reclassify the resulting raster image based on values. </w:t>
      </w:r>
    </w:p>
    <w:p w14:paraId="38F2E098" w14:textId="77777777" w:rsidR="006C21CD" w:rsidRPr="006C21CD" w:rsidRDefault="006C21CD" w:rsidP="006C21CD">
      <w:r w:rsidRPr="006C21CD">
        <w:t>After staring at the pixel values, I decided to make a binary classification, where 0 refers to dry areas (desert, developed) and 1 refers to wet (flooded areas, seas, and ocean). I chose -0.2 as the boundary between these two classes. After zooming in and out of the image, it seemed like this value perfectly represented values right in the middle of being wet and dry.</w:t>
      </w:r>
    </w:p>
    <w:p w14:paraId="2468E443" w14:textId="77777777" w:rsidR="00BE324F" w:rsidRDefault="00546143" w:rsidP="00BE324F">
      <w:pPr>
        <w:keepNext/>
      </w:pPr>
      <w:r w:rsidRPr="00546143">
        <w:lastRenderedPageBreak/>
        <w:drawing>
          <wp:inline distT="0" distB="0" distL="0" distR="0" wp14:anchorId="44F0C824" wp14:editId="4C28C7AA">
            <wp:extent cx="5943600" cy="3853815"/>
            <wp:effectExtent l="0" t="0" r="0" b="0"/>
            <wp:docPr id="891444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444778" name=""/>
                    <pic:cNvPicPr/>
                  </pic:nvPicPr>
                  <pic:blipFill>
                    <a:blip r:embed="rId10"/>
                    <a:stretch>
                      <a:fillRect/>
                    </a:stretch>
                  </pic:blipFill>
                  <pic:spPr>
                    <a:xfrm>
                      <a:off x="0" y="0"/>
                      <a:ext cx="5943600" cy="3853815"/>
                    </a:xfrm>
                    <a:prstGeom prst="rect">
                      <a:avLst/>
                    </a:prstGeom>
                  </pic:spPr>
                </pic:pic>
              </a:graphicData>
            </a:graphic>
          </wp:inline>
        </w:drawing>
      </w:r>
    </w:p>
    <w:p w14:paraId="2F3CDD67" w14:textId="234668A8" w:rsidR="00546143" w:rsidRDefault="00BE324F" w:rsidP="00BE324F">
      <w:pPr>
        <w:pStyle w:val="Caption"/>
        <w:jc w:val="center"/>
      </w:pPr>
      <w:r>
        <w:t xml:space="preserve">Figure </w:t>
      </w:r>
      <w:r>
        <w:fldChar w:fldCharType="begin"/>
      </w:r>
      <w:r>
        <w:instrText xml:space="preserve"> SEQ Figure \* ARABIC </w:instrText>
      </w:r>
      <w:r>
        <w:fldChar w:fldCharType="separate"/>
      </w:r>
      <w:r>
        <w:rPr>
          <w:noProof/>
        </w:rPr>
        <w:t>4</w:t>
      </w:r>
      <w:r>
        <w:fldChar w:fldCharType="end"/>
      </w:r>
      <w:r>
        <w:t>) Random Pixel value of -0.167, indicating -0.2 is a good boundary pixel value.</w:t>
      </w:r>
    </w:p>
    <w:p w14:paraId="09AA239A" w14:textId="4803ECFF" w:rsidR="00546143" w:rsidRDefault="00546143" w:rsidP="00A746C0">
      <w:r>
        <w:t>Next step would be to use the raster calculator again to get the reclassified imagery. This step can be done using the Con tool as well.</w:t>
      </w:r>
    </w:p>
    <w:p w14:paraId="08D7459B" w14:textId="77777777" w:rsidR="00BE324F" w:rsidRDefault="00546143" w:rsidP="00BE324F">
      <w:pPr>
        <w:keepNext/>
        <w:jc w:val="center"/>
      </w:pPr>
      <w:r w:rsidRPr="00546143">
        <w:lastRenderedPageBreak/>
        <w:drawing>
          <wp:inline distT="0" distB="0" distL="0" distR="0" wp14:anchorId="4CD2BD35" wp14:editId="3E492B1A">
            <wp:extent cx="2608579" cy="3246699"/>
            <wp:effectExtent l="0" t="0" r="1905" b="0"/>
            <wp:docPr id="313594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594908" name=""/>
                    <pic:cNvPicPr/>
                  </pic:nvPicPr>
                  <pic:blipFill>
                    <a:blip r:embed="rId11"/>
                    <a:stretch>
                      <a:fillRect/>
                    </a:stretch>
                  </pic:blipFill>
                  <pic:spPr>
                    <a:xfrm>
                      <a:off x="0" y="0"/>
                      <a:ext cx="2614575" cy="3254162"/>
                    </a:xfrm>
                    <a:prstGeom prst="rect">
                      <a:avLst/>
                    </a:prstGeom>
                  </pic:spPr>
                </pic:pic>
              </a:graphicData>
            </a:graphic>
          </wp:inline>
        </w:drawing>
      </w:r>
    </w:p>
    <w:p w14:paraId="15F76F03" w14:textId="190E63EE" w:rsidR="00546143" w:rsidRDefault="00BE324F" w:rsidP="00BE324F">
      <w:pPr>
        <w:pStyle w:val="Caption"/>
        <w:jc w:val="center"/>
      </w:pPr>
      <w:r>
        <w:t xml:space="preserve">Figure </w:t>
      </w:r>
      <w:r>
        <w:fldChar w:fldCharType="begin"/>
      </w:r>
      <w:r>
        <w:instrText xml:space="preserve"> SEQ Figure \* ARABIC </w:instrText>
      </w:r>
      <w:r>
        <w:fldChar w:fldCharType="separate"/>
      </w:r>
      <w:r>
        <w:rPr>
          <w:noProof/>
        </w:rPr>
        <w:t>5</w:t>
      </w:r>
      <w:r>
        <w:fldChar w:fldCharType="end"/>
      </w:r>
      <w:r>
        <w:t xml:space="preserve">) Raster calculator showing the Condition for </w:t>
      </w:r>
      <w:proofErr w:type="spellStart"/>
      <w:r>
        <w:t>reclassifcation</w:t>
      </w:r>
      <w:proofErr w:type="spellEnd"/>
      <w:r>
        <w:t>. If the value is &gt;-0.2, it is mapped to 1, otherwise 0.</w:t>
      </w:r>
    </w:p>
    <w:p w14:paraId="286C8F70" w14:textId="68D4C1A1" w:rsidR="006C21CD" w:rsidRPr="006C21CD" w:rsidRDefault="006C21CD" w:rsidP="006C21CD">
      <w:r w:rsidRPr="006C21CD">
        <w:t>The final step would be to use this imagery for both dates and evaluate a change matrix. This can be done by combining the reclassified images into a single raster using the Combine tool. The final imagery should have table columns that represent the classes they represent in the previous images.</w:t>
      </w:r>
    </w:p>
    <w:p w14:paraId="390E6BD2" w14:textId="77777777" w:rsidR="00BE324F" w:rsidRDefault="00831BAE" w:rsidP="00BE324F">
      <w:pPr>
        <w:keepNext/>
        <w:jc w:val="center"/>
      </w:pPr>
      <w:r w:rsidRPr="00831BAE">
        <w:drawing>
          <wp:inline distT="0" distB="0" distL="0" distR="0" wp14:anchorId="33264EC1" wp14:editId="5FA7FFA1">
            <wp:extent cx="2048161" cy="1209844"/>
            <wp:effectExtent l="0" t="0" r="9525" b="9525"/>
            <wp:docPr id="1826327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27204" name=""/>
                    <pic:cNvPicPr/>
                  </pic:nvPicPr>
                  <pic:blipFill>
                    <a:blip r:embed="rId12"/>
                    <a:stretch>
                      <a:fillRect/>
                    </a:stretch>
                  </pic:blipFill>
                  <pic:spPr>
                    <a:xfrm>
                      <a:off x="0" y="0"/>
                      <a:ext cx="2048161" cy="1209844"/>
                    </a:xfrm>
                    <a:prstGeom prst="rect">
                      <a:avLst/>
                    </a:prstGeom>
                  </pic:spPr>
                </pic:pic>
              </a:graphicData>
            </a:graphic>
          </wp:inline>
        </w:drawing>
      </w:r>
    </w:p>
    <w:p w14:paraId="588948C8" w14:textId="06850CD8" w:rsidR="00831BAE" w:rsidRDefault="00BE324F" w:rsidP="00BE324F">
      <w:pPr>
        <w:pStyle w:val="Caption"/>
        <w:jc w:val="center"/>
      </w:pPr>
      <w:r>
        <w:t xml:space="preserve">Figure </w:t>
      </w:r>
      <w:r>
        <w:fldChar w:fldCharType="begin"/>
      </w:r>
      <w:r>
        <w:instrText xml:space="preserve"> SEQ Figure \* ARABIC </w:instrText>
      </w:r>
      <w:r>
        <w:fldChar w:fldCharType="separate"/>
      </w:r>
      <w:r>
        <w:rPr>
          <w:noProof/>
        </w:rPr>
        <w:t>6</w:t>
      </w:r>
      <w:r>
        <w:fldChar w:fldCharType="end"/>
      </w:r>
      <w:r>
        <w:t xml:space="preserve">) Resulting Combination classes </w:t>
      </w:r>
      <w:proofErr w:type="gramStart"/>
      <w:r>
        <w:t>has</w:t>
      </w:r>
      <w:proofErr w:type="gramEnd"/>
      <w:r>
        <w:t xml:space="preserve"> two columns representing previous and next class combinations from March 18 to April 19, representing change values.</w:t>
      </w:r>
    </w:p>
    <w:p w14:paraId="6D5E3B42" w14:textId="77777777" w:rsidR="00831BAE" w:rsidRDefault="00831BAE" w:rsidP="00A746C0"/>
    <w:p w14:paraId="4C356F90" w14:textId="77777777" w:rsidR="00831BAE" w:rsidRDefault="00831BAE" w:rsidP="00A746C0">
      <w:pPr>
        <w:pStyle w:val="Heading1"/>
      </w:pPr>
    </w:p>
    <w:p w14:paraId="2E035901" w14:textId="11E7D863" w:rsidR="00831BAE" w:rsidRDefault="00831BAE" w:rsidP="00A746C0">
      <w:pPr>
        <w:pStyle w:val="Heading1"/>
      </w:pPr>
      <w:bookmarkStart w:id="5" w:name="_Toc165538741"/>
      <w:r w:rsidRPr="00831BAE">
        <w:t>Result</w:t>
      </w:r>
      <w:r>
        <w:t xml:space="preserve"> and Conclusion</w:t>
      </w:r>
      <w:bookmarkEnd w:id="5"/>
    </w:p>
    <w:p w14:paraId="53B4DA1C" w14:textId="0690F93C" w:rsidR="006C21CD" w:rsidRDefault="006C21CD" w:rsidP="006C21CD">
      <w:r w:rsidRPr="006C21CD">
        <w:t>Comparing the two MNDWI images we can see that southern-west regions along the coast of UAE (Sothern Dubai and Abu Dhabi) and the northern-west regions are the most severely affected by the natural disaster.</w:t>
      </w:r>
    </w:p>
    <w:p w14:paraId="12E6ED88" w14:textId="4CA09079" w:rsidR="00261CF7" w:rsidRPr="00261CF7" w:rsidRDefault="00261CF7" w:rsidP="00261CF7">
      <w:pPr>
        <w:keepNext/>
        <w:jc w:val="center"/>
      </w:pPr>
      <w:r w:rsidRPr="00261CF7">
        <w:drawing>
          <wp:inline distT="0" distB="0" distL="0" distR="0" wp14:anchorId="0B428B4E" wp14:editId="13B8F22E">
            <wp:extent cx="4297151" cy="3320651"/>
            <wp:effectExtent l="0" t="0" r="8255" b="0"/>
            <wp:docPr id="106443195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307297" cy="3328492"/>
                    </a:xfrm>
                    <a:prstGeom prst="rect">
                      <a:avLst/>
                    </a:prstGeom>
                    <a:noFill/>
                    <a:ln>
                      <a:noFill/>
                    </a:ln>
                  </pic:spPr>
                </pic:pic>
              </a:graphicData>
            </a:graphic>
          </wp:inline>
        </w:drawing>
      </w:r>
    </w:p>
    <w:p w14:paraId="025A7EA0" w14:textId="5C44FFD8" w:rsidR="00BE324F" w:rsidRDefault="00BE324F" w:rsidP="00BE324F">
      <w:pPr>
        <w:keepNext/>
        <w:jc w:val="center"/>
      </w:pPr>
    </w:p>
    <w:p w14:paraId="3B9A22FF" w14:textId="5EB84DCA" w:rsidR="00294BEC" w:rsidRPr="00294BEC" w:rsidRDefault="00BE324F" w:rsidP="00BE324F">
      <w:pPr>
        <w:pStyle w:val="Caption"/>
        <w:jc w:val="center"/>
      </w:pPr>
      <w:r>
        <w:t xml:space="preserve">Figure </w:t>
      </w:r>
      <w:r>
        <w:fldChar w:fldCharType="begin"/>
      </w:r>
      <w:r>
        <w:instrText xml:space="preserve"> SEQ Figure \* ARABIC </w:instrText>
      </w:r>
      <w:r>
        <w:fldChar w:fldCharType="separate"/>
      </w:r>
      <w:r>
        <w:rPr>
          <w:noProof/>
        </w:rPr>
        <w:t>7</w:t>
      </w:r>
      <w:r>
        <w:fldChar w:fldCharType="end"/>
      </w:r>
      <w:r>
        <w:t xml:space="preserve">) Pre-Flood on the left and </w:t>
      </w:r>
      <w:proofErr w:type="gramStart"/>
      <w:r>
        <w:t>Post-Flood</w:t>
      </w:r>
      <w:proofErr w:type="gramEnd"/>
      <w:r>
        <w:t xml:space="preserve"> on the right MNDVI imageries.</w:t>
      </w:r>
    </w:p>
    <w:p w14:paraId="192A7900" w14:textId="6877743B" w:rsidR="00CF793C" w:rsidRDefault="006C21CD" w:rsidP="006C21CD">
      <w:r w:rsidRPr="006C21CD">
        <w:t xml:space="preserve">We also see that the spread of water does not follow any pathways or patterns, the topography does not have a meandering effect of water and is spread randomly throughout the surface. This is </w:t>
      </w:r>
      <w:proofErr w:type="gramStart"/>
      <w:r w:rsidRPr="006C21CD">
        <w:t>due to the fact that</w:t>
      </w:r>
      <w:proofErr w:type="gramEnd"/>
      <w:r w:rsidRPr="006C21CD">
        <w:t xml:space="preserve"> most of UAE’s geography consists of deserts. Sands in the desert have poor water absorption and containing capacity (Jingyi Huang, 2020).</w:t>
      </w:r>
    </w:p>
    <w:p w14:paraId="2187516A" w14:textId="3B665DEC" w:rsidR="00CF793C" w:rsidRPr="00CF793C" w:rsidRDefault="00362D9F" w:rsidP="00A746C0">
      <w:r>
        <w:t>Populating the values change matrix computed, we see</w:t>
      </w:r>
      <w:r w:rsidR="00CF793C">
        <w:t>,</w:t>
      </w:r>
      <w:r w:rsidR="00CF793C">
        <w:fldChar w:fldCharType="begin"/>
      </w:r>
      <w:r w:rsidR="00CF793C">
        <w:instrText xml:space="preserve"> LINK Excel.Sheet.12 "Book1" "Sheet1!R1C2:R4C5" \a \f 4 \h </w:instrText>
      </w:r>
      <w:r w:rsidR="00CF793C">
        <w:fldChar w:fldCharType="separate"/>
      </w:r>
    </w:p>
    <w:p w14:paraId="1C6C5906" w14:textId="77777777" w:rsidR="00CF793C" w:rsidRDefault="00CF793C" w:rsidP="00A746C0">
      <w:r>
        <w:fldChar w:fldCharType="end"/>
      </w:r>
    </w:p>
    <w:tbl>
      <w:tblPr>
        <w:tblW w:w="3840" w:type="dxa"/>
        <w:tblLook w:val="04A0" w:firstRow="1" w:lastRow="0" w:firstColumn="1" w:lastColumn="0" w:noHBand="0" w:noVBand="1"/>
      </w:tblPr>
      <w:tblGrid>
        <w:gridCol w:w="1713"/>
        <w:gridCol w:w="1816"/>
        <w:gridCol w:w="1816"/>
        <w:gridCol w:w="1816"/>
      </w:tblGrid>
      <w:tr w:rsidR="00CF793C" w:rsidRPr="00CF793C" w14:paraId="2379C353" w14:textId="77777777" w:rsidTr="00CF793C">
        <w:trPr>
          <w:trHeight w:val="290"/>
        </w:trPr>
        <w:tc>
          <w:tcPr>
            <w:tcW w:w="960" w:type="dxa"/>
            <w:tcBorders>
              <w:top w:val="nil"/>
              <w:left w:val="nil"/>
              <w:bottom w:val="nil"/>
              <w:right w:val="nil"/>
            </w:tcBorders>
            <w:shd w:val="clear" w:color="000000" w:fill="E97132"/>
            <w:noWrap/>
            <w:vAlign w:val="bottom"/>
            <w:hideMark/>
          </w:tcPr>
          <w:p w14:paraId="03A0098F" w14:textId="77777777" w:rsidR="00CF793C" w:rsidRPr="00CF793C" w:rsidRDefault="00CF793C" w:rsidP="00A746C0">
            <w:r w:rsidRPr="00CF793C">
              <w:t>Classes</w:t>
            </w:r>
          </w:p>
        </w:tc>
        <w:tc>
          <w:tcPr>
            <w:tcW w:w="960" w:type="dxa"/>
            <w:tcBorders>
              <w:top w:val="nil"/>
              <w:left w:val="nil"/>
              <w:bottom w:val="nil"/>
              <w:right w:val="nil"/>
            </w:tcBorders>
            <w:shd w:val="clear" w:color="000000" w:fill="E97132"/>
            <w:noWrap/>
            <w:vAlign w:val="bottom"/>
            <w:hideMark/>
          </w:tcPr>
          <w:p w14:paraId="2D9B6647" w14:textId="77777777" w:rsidR="00CF793C" w:rsidRPr="00CF793C" w:rsidRDefault="00CF793C" w:rsidP="00A746C0">
            <w:r w:rsidRPr="00CF793C">
              <w:t>0(Dry)</w:t>
            </w:r>
          </w:p>
        </w:tc>
        <w:tc>
          <w:tcPr>
            <w:tcW w:w="960" w:type="dxa"/>
            <w:tcBorders>
              <w:top w:val="nil"/>
              <w:left w:val="nil"/>
              <w:bottom w:val="nil"/>
              <w:right w:val="nil"/>
            </w:tcBorders>
            <w:shd w:val="clear" w:color="000000" w:fill="E97132"/>
            <w:noWrap/>
            <w:vAlign w:val="bottom"/>
            <w:hideMark/>
          </w:tcPr>
          <w:p w14:paraId="3DAF7587" w14:textId="77777777" w:rsidR="00CF793C" w:rsidRPr="00CF793C" w:rsidRDefault="00CF793C" w:rsidP="00A746C0">
            <w:r w:rsidRPr="00CF793C">
              <w:t>1(Water)</w:t>
            </w:r>
          </w:p>
        </w:tc>
        <w:tc>
          <w:tcPr>
            <w:tcW w:w="960" w:type="dxa"/>
            <w:tcBorders>
              <w:top w:val="nil"/>
              <w:left w:val="nil"/>
              <w:bottom w:val="nil"/>
              <w:right w:val="nil"/>
            </w:tcBorders>
            <w:shd w:val="clear" w:color="000000" w:fill="E97132"/>
            <w:noWrap/>
            <w:vAlign w:val="bottom"/>
            <w:hideMark/>
          </w:tcPr>
          <w:p w14:paraId="0F3C9DAE" w14:textId="77777777" w:rsidR="00CF793C" w:rsidRPr="00CF793C" w:rsidRDefault="00CF793C" w:rsidP="00A746C0">
            <w:r w:rsidRPr="00CF793C">
              <w:t>Total</w:t>
            </w:r>
          </w:p>
        </w:tc>
      </w:tr>
      <w:tr w:rsidR="00CF793C" w:rsidRPr="00CF793C" w14:paraId="59603B53" w14:textId="77777777" w:rsidTr="00CF793C">
        <w:trPr>
          <w:trHeight w:val="290"/>
        </w:trPr>
        <w:tc>
          <w:tcPr>
            <w:tcW w:w="960" w:type="dxa"/>
            <w:tcBorders>
              <w:top w:val="nil"/>
              <w:left w:val="nil"/>
              <w:bottom w:val="nil"/>
              <w:right w:val="nil"/>
            </w:tcBorders>
            <w:shd w:val="clear" w:color="auto" w:fill="auto"/>
            <w:noWrap/>
            <w:vAlign w:val="bottom"/>
            <w:hideMark/>
          </w:tcPr>
          <w:p w14:paraId="114719F4" w14:textId="77777777" w:rsidR="00CF793C" w:rsidRPr="00CF793C" w:rsidRDefault="00CF793C" w:rsidP="00A746C0">
            <w:r w:rsidRPr="00CF793C">
              <w:t>0(Dry)</w:t>
            </w:r>
          </w:p>
        </w:tc>
        <w:tc>
          <w:tcPr>
            <w:tcW w:w="960" w:type="dxa"/>
            <w:tcBorders>
              <w:top w:val="nil"/>
              <w:left w:val="nil"/>
              <w:bottom w:val="nil"/>
              <w:right w:val="nil"/>
            </w:tcBorders>
            <w:shd w:val="clear" w:color="auto" w:fill="auto"/>
            <w:noWrap/>
            <w:vAlign w:val="bottom"/>
            <w:hideMark/>
          </w:tcPr>
          <w:p w14:paraId="6FBB4E19" w14:textId="77777777" w:rsidR="00CF793C" w:rsidRPr="00CF793C" w:rsidRDefault="00CF793C" w:rsidP="00A746C0">
            <w:r w:rsidRPr="00CF793C">
              <w:t>17587144</w:t>
            </w:r>
          </w:p>
        </w:tc>
        <w:tc>
          <w:tcPr>
            <w:tcW w:w="960" w:type="dxa"/>
            <w:tcBorders>
              <w:top w:val="nil"/>
              <w:left w:val="nil"/>
              <w:bottom w:val="nil"/>
              <w:right w:val="nil"/>
            </w:tcBorders>
            <w:shd w:val="clear" w:color="000000" w:fill="FFC000"/>
            <w:noWrap/>
            <w:vAlign w:val="bottom"/>
            <w:hideMark/>
          </w:tcPr>
          <w:p w14:paraId="7FB01894" w14:textId="77777777" w:rsidR="00CF793C" w:rsidRPr="00CF793C" w:rsidRDefault="00CF793C" w:rsidP="00A746C0">
            <w:r w:rsidRPr="00CF793C">
              <w:t>10324640</w:t>
            </w:r>
          </w:p>
        </w:tc>
        <w:tc>
          <w:tcPr>
            <w:tcW w:w="960" w:type="dxa"/>
            <w:tcBorders>
              <w:top w:val="nil"/>
              <w:left w:val="nil"/>
              <w:bottom w:val="nil"/>
              <w:right w:val="nil"/>
            </w:tcBorders>
            <w:shd w:val="clear" w:color="auto" w:fill="auto"/>
            <w:noWrap/>
            <w:vAlign w:val="bottom"/>
            <w:hideMark/>
          </w:tcPr>
          <w:p w14:paraId="21ABDD94" w14:textId="77777777" w:rsidR="00CF793C" w:rsidRPr="00CF793C" w:rsidRDefault="00CF793C" w:rsidP="00A746C0">
            <w:r w:rsidRPr="00CF793C">
              <w:t>27911784</w:t>
            </w:r>
          </w:p>
        </w:tc>
      </w:tr>
      <w:tr w:rsidR="00CF793C" w:rsidRPr="00CF793C" w14:paraId="29A02F13" w14:textId="77777777" w:rsidTr="00CF793C">
        <w:trPr>
          <w:trHeight w:val="290"/>
        </w:trPr>
        <w:tc>
          <w:tcPr>
            <w:tcW w:w="960" w:type="dxa"/>
            <w:tcBorders>
              <w:top w:val="nil"/>
              <w:left w:val="nil"/>
              <w:bottom w:val="nil"/>
              <w:right w:val="nil"/>
            </w:tcBorders>
            <w:shd w:val="clear" w:color="auto" w:fill="auto"/>
            <w:noWrap/>
            <w:vAlign w:val="bottom"/>
            <w:hideMark/>
          </w:tcPr>
          <w:p w14:paraId="5BD0C0B5" w14:textId="77777777" w:rsidR="00CF793C" w:rsidRPr="00CF793C" w:rsidRDefault="00CF793C" w:rsidP="00A746C0">
            <w:r w:rsidRPr="00CF793C">
              <w:lastRenderedPageBreak/>
              <w:t>1(Water)</w:t>
            </w:r>
          </w:p>
        </w:tc>
        <w:tc>
          <w:tcPr>
            <w:tcW w:w="960" w:type="dxa"/>
            <w:tcBorders>
              <w:top w:val="nil"/>
              <w:left w:val="nil"/>
              <w:bottom w:val="nil"/>
              <w:right w:val="nil"/>
            </w:tcBorders>
            <w:shd w:val="clear" w:color="auto" w:fill="auto"/>
            <w:noWrap/>
            <w:vAlign w:val="bottom"/>
            <w:hideMark/>
          </w:tcPr>
          <w:p w14:paraId="727DCC9F" w14:textId="77777777" w:rsidR="00CF793C" w:rsidRPr="00CF793C" w:rsidRDefault="00CF793C" w:rsidP="00A746C0">
            <w:r w:rsidRPr="00CF793C">
              <w:t>1951</w:t>
            </w:r>
          </w:p>
        </w:tc>
        <w:tc>
          <w:tcPr>
            <w:tcW w:w="960" w:type="dxa"/>
            <w:tcBorders>
              <w:top w:val="nil"/>
              <w:left w:val="nil"/>
              <w:bottom w:val="nil"/>
              <w:right w:val="nil"/>
            </w:tcBorders>
            <w:shd w:val="clear" w:color="auto" w:fill="auto"/>
            <w:noWrap/>
            <w:vAlign w:val="bottom"/>
            <w:hideMark/>
          </w:tcPr>
          <w:p w14:paraId="5F1FED0A" w14:textId="77777777" w:rsidR="00CF793C" w:rsidRPr="00CF793C" w:rsidRDefault="00CF793C" w:rsidP="00A746C0">
            <w:r w:rsidRPr="00CF793C">
              <w:t>12046404</w:t>
            </w:r>
          </w:p>
        </w:tc>
        <w:tc>
          <w:tcPr>
            <w:tcW w:w="960" w:type="dxa"/>
            <w:tcBorders>
              <w:top w:val="nil"/>
              <w:left w:val="nil"/>
              <w:bottom w:val="nil"/>
              <w:right w:val="nil"/>
            </w:tcBorders>
            <w:shd w:val="clear" w:color="auto" w:fill="auto"/>
            <w:noWrap/>
            <w:vAlign w:val="bottom"/>
            <w:hideMark/>
          </w:tcPr>
          <w:p w14:paraId="66D58D72" w14:textId="77777777" w:rsidR="00CF793C" w:rsidRPr="00CF793C" w:rsidRDefault="00CF793C" w:rsidP="00A746C0">
            <w:r w:rsidRPr="00CF793C">
              <w:t>12048355</w:t>
            </w:r>
          </w:p>
        </w:tc>
      </w:tr>
      <w:tr w:rsidR="00CF793C" w:rsidRPr="00CF793C" w14:paraId="1F7089E2" w14:textId="77777777" w:rsidTr="00CF793C">
        <w:trPr>
          <w:trHeight w:val="290"/>
        </w:trPr>
        <w:tc>
          <w:tcPr>
            <w:tcW w:w="960" w:type="dxa"/>
            <w:tcBorders>
              <w:top w:val="nil"/>
              <w:left w:val="nil"/>
              <w:bottom w:val="nil"/>
              <w:right w:val="nil"/>
            </w:tcBorders>
            <w:shd w:val="clear" w:color="auto" w:fill="auto"/>
            <w:noWrap/>
            <w:vAlign w:val="bottom"/>
            <w:hideMark/>
          </w:tcPr>
          <w:p w14:paraId="013AAB85" w14:textId="77777777" w:rsidR="00CF793C" w:rsidRPr="00CF793C" w:rsidRDefault="00CF793C" w:rsidP="00A746C0">
            <w:r w:rsidRPr="00CF793C">
              <w:t>Total</w:t>
            </w:r>
          </w:p>
        </w:tc>
        <w:tc>
          <w:tcPr>
            <w:tcW w:w="960" w:type="dxa"/>
            <w:tcBorders>
              <w:top w:val="nil"/>
              <w:left w:val="nil"/>
              <w:bottom w:val="nil"/>
              <w:right w:val="nil"/>
            </w:tcBorders>
            <w:shd w:val="clear" w:color="auto" w:fill="auto"/>
            <w:noWrap/>
            <w:vAlign w:val="bottom"/>
            <w:hideMark/>
          </w:tcPr>
          <w:p w14:paraId="42D2C8F6" w14:textId="77777777" w:rsidR="00CF793C" w:rsidRPr="00CF793C" w:rsidRDefault="00CF793C" w:rsidP="00A746C0">
            <w:r w:rsidRPr="00CF793C">
              <w:t>17589095</w:t>
            </w:r>
          </w:p>
        </w:tc>
        <w:tc>
          <w:tcPr>
            <w:tcW w:w="960" w:type="dxa"/>
            <w:tcBorders>
              <w:top w:val="nil"/>
              <w:left w:val="nil"/>
              <w:bottom w:val="nil"/>
              <w:right w:val="nil"/>
            </w:tcBorders>
            <w:shd w:val="clear" w:color="auto" w:fill="auto"/>
            <w:noWrap/>
            <w:vAlign w:val="bottom"/>
            <w:hideMark/>
          </w:tcPr>
          <w:p w14:paraId="2B744F53" w14:textId="77777777" w:rsidR="00CF793C" w:rsidRPr="00CF793C" w:rsidRDefault="00CF793C" w:rsidP="00A746C0">
            <w:r w:rsidRPr="00CF793C">
              <w:t>22371044</w:t>
            </w:r>
          </w:p>
        </w:tc>
        <w:tc>
          <w:tcPr>
            <w:tcW w:w="960" w:type="dxa"/>
            <w:tcBorders>
              <w:top w:val="nil"/>
              <w:left w:val="nil"/>
              <w:bottom w:val="nil"/>
              <w:right w:val="nil"/>
            </w:tcBorders>
            <w:shd w:val="clear" w:color="auto" w:fill="auto"/>
            <w:noWrap/>
            <w:vAlign w:val="bottom"/>
            <w:hideMark/>
          </w:tcPr>
          <w:p w14:paraId="2813ECCF" w14:textId="77777777" w:rsidR="00CF793C" w:rsidRPr="00CF793C" w:rsidRDefault="00CF793C" w:rsidP="00A746C0">
            <w:r w:rsidRPr="00CF793C">
              <w:t>39960139</w:t>
            </w:r>
          </w:p>
        </w:tc>
      </w:tr>
    </w:tbl>
    <w:p w14:paraId="4CFBF489" w14:textId="3B49E1E8" w:rsidR="00CF793C" w:rsidRDefault="00CF793C" w:rsidP="00A746C0"/>
    <w:p w14:paraId="7A6E9819" w14:textId="0250ADAA" w:rsidR="00CF793C" w:rsidRDefault="00CF793C" w:rsidP="00A746C0">
      <w:r>
        <w:t xml:space="preserve">Using this matrix, we can calculate the percentage of pixels that changed from dry to water. This can be done by dividing the value that represents the (0 </w:t>
      </w:r>
      <w:r w:rsidRPr="00CF793C">
        <w:sym w:font="Wingdings" w:char="F0E0"/>
      </w:r>
      <w:r>
        <w:t>1) by the total number of pixels and then calculating the percentage.</w:t>
      </w:r>
    </w:p>
    <w:p w14:paraId="18B2A674" w14:textId="5E162DF7" w:rsidR="00CF793C" w:rsidRPr="00CF793C" w:rsidRDefault="00CF793C" w:rsidP="00A746C0">
      <w:r>
        <w:t xml:space="preserve">Percentage of Pixels that changed from dry to wet = </w:t>
      </w:r>
      <w:r w:rsidRPr="00CF793C">
        <w:t>(</w:t>
      </w:r>
      <w:r w:rsidRPr="00CF793C">
        <w:t>10324640</w:t>
      </w:r>
      <w:r w:rsidRPr="00CF793C">
        <w:t>/</w:t>
      </w:r>
      <w:r w:rsidRPr="00CF793C">
        <w:t>39960139</w:t>
      </w:r>
      <w:r w:rsidRPr="00CF793C">
        <w:t>)</w:t>
      </w:r>
      <w:r w:rsidR="00230829">
        <w:t xml:space="preserve"> </w:t>
      </w:r>
      <w:r w:rsidRPr="00CF793C">
        <w:t>*</w:t>
      </w:r>
      <w:r w:rsidR="00230829">
        <w:t xml:space="preserve"> </w:t>
      </w:r>
      <w:r w:rsidRPr="00CF793C">
        <w:t xml:space="preserve">100 </w:t>
      </w:r>
    </w:p>
    <w:p w14:paraId="4BBD6584" w14:textId="5F7BA181" w:rsidR="00CF793C" w:rsidRPr="00CF793C" w:rsidRDefault="00CF793C" w:rsidP="00A746C0">
      <w:pPr>
        <w:rPr>
          <w:rFonts w:eastAsia="Times New Roman"/>
          <w:color w:val="000000"/>
          <w:kern w:val="0"/>
          <w14:ligatures w14:val="none"/>
        </w:rPr>
      </w:pPr>
      <w:r w:rsidRPr="00CF793C">
        <w:tab/>
      </w:r>
      <w:r w:rsidRPr="00CF793C">
        <w:tab/>
      </w:r>
      <w:r w:rsidRPr="00CF793C">
        <w:tab/>
      </w:r>
      <w:r w:rsidRPr="00CF793C">
        <w:tab/>
      </w:r>
      <w:r w:rsidRPr="00CF793C">
        <w:tab/>
      </w:r>
      <w:r w:rsidRPr="00CF793C">
        <w:tab/>
        <w:t xml:space="preserve">   = </w:t>
      </w:r>
      <w:r w:rsidRPr="00CF793C">
        <w:rPr>
          <w:rFonts w:eastAsia="Times New Roman"/>
          <w:color w:val="000000"/>
          <w:kern w:val="0"/>
          <w14:ligatures w14:val="none"/>
        </w:rPr>
        <w:t>25.83735</w:t>
      </w:r>
      <w:r>
        <w:rPr>
          <w:rFonts w:eastAsia="Times New Roman"/>
          <w:color w:val="000000"/>
          <w:kern w:val="0"/>
          <w14:ligatures w14:val="none"/>
        </w:rPr>
        <w:t xml:space="preserve"> %</w:t>
      </w:r>
    </w:p>
    <w:p w14:paraId="04C35F88" w14:textId="74A2E834" w:rsidR="00294BEC" w:rsidRDefault="00230829" w:rsidP="006C21CD">
      <w:pPr>
        <w:ind w:firstLine="0"/>
      </w:pPr>
      <w:r>
        <w:t>This means approximately 25.84% of the area was covered with water that was previously dry at the peak of the flood.</w:t>
      </w:r>
    </w:p>
    <w:p w14:paraId="2F2E9519" w14:textId="77777777" w:rsidR="00831BAE" w:rsidRPr="00831BAE" w:rsidRDefault="00831BAE" w:rsidP="00A746C0"/>
    <w:p w14:paraId="6CA475D5" w14:textId="5074C4C2" w:rsidR="00831BAE" w:rsidRDefault="00831BAE" w:rsidP="00A746C0">
      <w:pPr>
        <w:pStyle w:val="Heading1"/>
      </w:pPr>
      <w:bookmarkStart w:id="6" w:name="_Toc165538742"/>
      <w:r>
        <w:t>Areas for Improvement</w:t>
      </w:r>
      <w:bookmarkEnd w:id="6"/>
    </w:p>
    <w:p w14:paraId="444A9AD9" w14:textId="56F7844D" w:rsidR="00230829" w:rsidRDefault="006C21CD" w:rsidP="006C21CD">
      <w:r w:rsidRPr="006C21CD">
        <w:t xml:space="preserve">This classification gives us an idea of the effects caused by the floods in UAE, but it doesn’t give a definitive quantitative analysis of the disaster. This study can be further investigated if the reclassification can be done through a more precise method. The obvious solution to this problem would be to use unsupervised and supervised techniques to classify the raster image into further classes. However, this technique can give undesirable classification. Another way could be to use a machine learning model using Python or R to classify the image based on raster files and class corresponding shapefiles. However, this method requires an awfully large computation time. This step was done initially to try </w:t>
      </w:r>
      <w:proofErr w:type="gramStart"/>
      <w:r w:rsidRPr="006C21CD">
        <w:t>classify</w:t>
      </w:r>
      <w:proofErr w:type="gramEnd"/>
      <w:r w:rsidRPr="006C21CD">
        <w:t xml:space="preserve"> the image, but the application stopped responding as the computations increased.</w:t>
      </w:r>
    </w:p>
    <w:p w14:paraId="6AE05387" w14:textId="77777777" w:rsidR="00465CF7" w:rsidRDefault="00465CF7" w:rsidP="006C21CD">
      <w:pPr>
        <w:ind w:firstLine="0"/>
      </w:pPr>
    </w:p>
    <w:p w14:paraId="51364CFF" w14:textId="11FCB15E" w:rsidR="00230829" w:rsidRPr="00465CF7" w:rsidRDefault="00230829" w:rsidP="00A746C0">
      <w:pPr>
        <w:pStyle w:val="Heading1"/>
      </w:pPr>
      <w:bookmarkStart w:id="7" w:name="_Toc165538743"/>
      <w:r w:rsidRPr="00465CF7">
        <w:t>References</w:t>
      </w:r>
      <w:bookmarkEnd w:id="7"/>
    </w:p>
    <w:p w14:paraId="0BE533DA" w14:textId="047D3E0D" w:rsidR="00230829" w:rsidRDefault="00230829" w:rsidP="00A746C0">
      <w:r w:rsidRPr="00465CF7">
        <w:t>Sean</w:t>
      </w:r>
      <w:r w:rsidRPr="00230829">
        <w:rPr>
          <w:b/>
          <w:bCs/>
        </w:rPr>
        <w:t xml:space="preserve"> </w:t>
      </w:r>
      <w:r w:rsidRPr="00230829">
        <w:t>Seddon</w:t>
      </w:r>
      <w:r w:rsidR="00465CF7">
        <w:t>. (</w:t>
      </w:r>
      <w:r w:rsidR="00465CF7" w:rsidRPr="00465CF7">
        <w:t>18 April 2024</w:t>
      </w:r>
      <w:r w:rsidR="00465CF7">
        <w:t>)</w:t>
      </w:r>
      <w:r>
        <w:t xml:space="preserve"> </w:t>
      </w:r>
      <w:r w:rsidR="00465CF7" w:rsidRPr="00465CF7">
        <w:rPr>
          <w:i/>
          <w:iCs/>
        </w:rPr>
        <w:t>Apocalyptic' Dubai floods shake picture-perfect city</w:t>
      </w:r>
      <w:r w:rsidR="00465CF7">
        <w:t xml:space="preserve"> </w:t>
      </w:r>
      <w:hyperlink r:id="rId14" w:history="1">
        <w:r w:rsidR="00465CF7" w:rsidRPr="008365B5">
          <w:rPr>
            <w:rStyle w:val="Hyperlink"/>
          </w:rPr>
          <w:t>https://www.bbc.com/news/world-middle-east-68844405</w:t>
        </w:r>
      </w:hyperlink>
      <w:r w:rsidR="00465CF7">
        <w:t xml:space="preserve"> </w:t>
      </w:r>
    </w:p>
    <w:p w14:paraId="5B3A914B" w14:textId="22B2E154" w:rsidR="00465CF7" w:rsidRDefault="00465CF7" w:rsidP="00A746C0">
      <w:r w:rsidRPr="00465CF7">
        <w:t>Albertini, C.; Gioia, A.; Iacobellis, V.; Manfreda, S. Detection of Surface Water and Floods with Multispectral Satellites. </w:t>
      </w:r>
      <w:r w:rsidRPr="00465CF7">
        <w:rPr>
          <w:i/>
          <w:iCs/>
        </w:rPr>
        <w:t>Remote Sens.</w:t>
      </w:r>
      <w:r w:rsidRPr="00465CF7">
        <w:t> </w:t>
      </w:r>
      <w:r w:rsidRPr="00465CF7">
        <w:rPr>
          <w:b/>
          <w:bCs/>
        </w:rPr>
        <w:t>2022</w:t>
      </w:r>
      <w:r w:rsidRPr="00465CF7">
        <w:t>, </w:t>
      </w:r>
      <w:r w:rsidRPr="00465CF7">
        <w:rPr>
          <w:i/>
          <w:iCs/>
        </w:rPr>
        <w:t>14</w:t>
      </w:r>
      <w:r w:rsidRPr="00465CF7">
        <w:t xml:space="preserve">, 6005. </w:t>
      </w:r>
      <w:hyperlink r:id="rId15" w:history="1">
        <w:r w:rsidRPr="008365B5">
          <w:rPr>
            <w:rStyle w:val="Hyperlink"/>
          </w:rPr>
          <w:t>https://doi.org/10.3390/rs14236005</w:t>
        </w:r>
      </w:hyperlink>
      <w:r>
        <w:t xml:space="preserve"> </w:t>
      </w:r>
    </w:p>
    <w:p w14:paraId="7DBE1775" w14:textId="6DFE0BA4" w:rsidR="00465CF7" w:rsidRDefault="00465CF7" w:rsidP="00A746C0">
      <w:proofErr w:type="spellStart"/>
      <w:r w:rsidRPr="00465CF7">
        <w:t>Kshetri</w:t>
      </w:r>
      <w:proofErr w:type="spellEnd"/>
      <w:r w:rsidRPr="00465CF7">
        <w:t>, Tek. (2018). NDVI, NDBI &amp; NDWI Calculation Using Landsat 7, 8.</w:t>
      </w:r>
    </w:p>
    <w:p w14:paraId="4C607C1A" w14:textId="38130F0B" w:rsidR="00465CF7" w:rsidRDefault="00465CF7" w:rsidP="00A746C0">
      <w:r w:rsidRPr="00465CF7">
        <w:lastRenderedPageBreak/>
        <w:t xml:space="preserve">F. Khalifeh </w:t>
      </w:r>
      <w:proofErr w:type="gramStart"/>
      <w:r w:rsidRPr="00465CF7">
        <w:t>Soltanian ,</w:t>
      </w:r>
      <w:proofErr w:type="gramEnd"/>
      <w:r w:rsidRPr="00465CF7">
        <w:t xml:space="preserve"> M. Abbasi , , H. R. </w:t>
      </w:r>
      <w:proofErr w:type="spellStart"/>
      <w:r w:rsidRPr="00465CF7">
        <w:t>Riyahi</w:t>
      </w:r>
      <w:proofErr w:type="spellEnd"/>
      <w:r w:rsidRPr="00465CF7">
        <w:t xml:space="preserve"> </w:t>
      </w:r>
      <w:proofErr w:type="spellStart"/>
      <w:r w:rsidRPr="00465CF7">
        <w:t>Bakhtyari</w:t>
      </w:r>
      <w:proofErr w:type="spellEnd"/>
      <w:r>
        <w:t xml:space="preserve">. (2019). </w:t>
      </w:r>
      <w:r w:rsidRPr="00465CF7">
        <w:rPr>
          <w:i/>
          <w:iCs/>
        </w:rPr>
        <w:t>FLOOD MONITORING USING NDWI AND MNDWI SPECTRAL INDICES: A CASE STUDY OF AGHQALA FLOOD-2019, GOLESTAN PROVINCE, IRAN</w:t>
      </w:r>
      <w:r w:rsidRPr="00465CF7">
        <w:t xml:space="preserve"> </w:t>
      </w:r>
      <w:hyperlink r:id="rId16" w:history="1"/>
      <w:r>
        <w:t xml:space="preserve"> </w:t>
      </w:r>
      <w:hyperlink r:id="rId17" w:history="1">
        <w:r w:rsidRPr="008365B5">
          <w:rPr>
            <w:rStyle w:val="Hyperlink"/>
          </w:rPr>
          <w:t>https://isprs-archives.copernicus.org/articles/XLII-4-W18/605/2019/isprs-archives-XLII-4-W18-605-2019.pdf</w:t>
        </w:r>
      </w:hyperlink>
      <w:r>
        <w:t xml:space="preserve"> </w:t>
      </w:r>
    </w:p>
    <w:p w14:paraId="79D300F0" w14:textId="77777777" w:rsidR="00465CF7" w:rsidRPr="00465CF7" w:rsidRDefault="00465CF7" w:rsidP="00A746C0">
      <w:r w:rsidRPr="00465CF7">
        <w:t xml:space="preserve">Jingyi Huang, Alfred E. </w:t>
      </w:r>
      <w:proofErr w:type="spellStart"/>
      <w:r w:rsidRPr="00465CF7">
        <w:t>Hartemink</w:t>
      </w:r>
      <w:proofErr w:type="spellEnd"/>
      <w:r w:rsidRPr="00465CF7">
        <w:t>,</w:t>
      </w:r>
      <w:r>
        <w:t xml:space="preserve"> </w:t>
      </w:r>
      <w:r w:rsidRPr="00465CF7">
        <w:t>Soil and environmental issues in sandy soils,</w:t>
      </w:r>
    </w:p>
    <w:p w14:paraId="03ADB91F" w14:textId="6DC0735B" w:rsidR="00465CF7" w:rsidRDefault="00465CF7" w:rsidP="00A746C0">
      <w:r w:rsidRPr="00465CF7">
        <w:rPr>
          <w:i/>
          <w:iCs/>
        </w:rPr>
        <w:t>Earth-Science Reviews</w:t>
      </w:r>
      <w:r>
        <w:rPr>
          <w:i/>
          <w:iCs/>
        </w:rPr>
        <w:t xml:space="preserve"> </w:t>
      </w:r>
      <w:r w:rsidRPr="00465CF7">
        <w:t>ISSN 0012-8252,</w:t>
      </w:r>
      <w:r>
        <w:t xml:space="preserve"> 2020, </w:t>
      </w:r>
      <w:hyperlink r:id="rId18" w:history="1">
        <w:r w:rsidRPr="008365B5">
          <w:rPr>
            <w:rStyle w:val="Hyperlink"/>
          </w:rPr>
          <w:t>https://doi.org/10.1016/j.earscirev.2020.103295</w:t>
        </w:r>
      </w:hyperlink>
      <w:r w:rsidRPr="00465CF7">
        <w:t>.</w:t>
      </w:r>
      <w:r>
        <w:t xml:space="preserve"> </w:t>
      </w:r>
    </w:p>
    <w:p w14:paraId="2D75A49E" w14:textId="77777777" w:rsidR="00465CF7" w:rsidRDefault="00465CF7" w:rsidP="00A746C0"/>
    <w:p w14:paraId="4BD146EC" w14:textId="77777777" w:rsidR="00465CF7" w:rsidRPr="00465CF7" w:rsidRDefault="00465CF7" w:rsidP="00A746C0"/>
    <w:p w14:paraId="565F7BFC" w14:textId="19177E29" w:rsidR="00447B1C" w:rsidRPr="00230829" w:rsidRDefault="00447B1C" w:rsidP="00A746C0"/>
    <w:p w14:paraId="5385F544" w14:textId="77777777" w:rsidR="0066319C" w:rsidRPr="00230829" w:rsidRDefault="0066319C" w:rsidP="00A746C0"/>
    <w:sectPr w:rsidR="0066319C" w:rsidRPr="00230829">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0A89ED3" w14:textId="77777777" w:rsidR="00265664" w:rsidRDefault="00265664" w:rsidP="00A746C0">
      <w:r>
        <w:separator/>
      </w:r>
    </w:p>
  </w:endnote>
  <w:endnote w:type="continuationSeparator" w:id="0">
    <w:p w14:paraId="59072397" w14:textId="77777777" w:rsidR="00265664" w:rsidRDefault="00265664" w:rsidP="00A746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19717775"/>
      <w:docPartObj>
        <w:docPartGallery w:val="Page Numbers (Bottom of Page)"/>
        <w:docPartUnique/>
      </w:docPartObj>
    </w:sdtPr>
    <w:sdtEndPr>
      <w:rPr>
        <w:noProof/>
      </w:rPr>
    </w:sdtEndPr>
    <w:sdtContent>
      <w:p w14:paraId="760B0A3E" w14:textId="0AD1DE30" w:rsidR="00261CF7" w:rsidRDefault="00261CF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208C076" w14:textId="77777777" w:rsidR="00465CF7" w:rsidRDefault="00465CF7" w:rsidP="00A746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66D053" w14:textId="77777777" w:rsidR="00265664" w:rsidRDefault="00265664" w:rsidP="00A746C0">
      <w:r>
        <w:separator/>
      </w:r>
    </w:p>
  </w:footnote>
  <w:footnote w:type="continuationSeparator" w:id="0">
    <w:p w14:paraId="34758980" w14:textId="77777777" w:rsidR="00265664" w:rsidRDefault="00265664" w:rsidP="00A746C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DFC"/>
    <w:rsid w:val="000B3D43"/>
    <w:rsid w:val="00121DFC"/>
    <w:rsid w:val="001616A5"/>
    <w:rsid w:val="001C74C1"/>
    <w:rsid w:val="00230829"/>
    <w:rsid w:val="00261CF7"/>
    <w:rsid w:val="00265664"/>
    <w:rsid w:val="00294BEC"/>
    <w:rsid w:val="00362D9F"/>
    <w:rsid w:val="003E6BA1"/>
    <w:rsid w:val="00447B1C"/>
    <w:rsid w:val="00465CF7"/>
    <w:rsid w:val="00546143"/>
    <w:rsid w:val="0066319C"/>
    <w:rsid w:val="006C21CD"/>
    <w:rsid w:val="006E0BEC"/>
    <w:rsid w:val="00831BAE"/>
    <w:rsid w:val="00921333"/>
    <w:rsid w:val="00962E36"/>
    <w:rsid w:val="00A746C0"/>
    <w:rsid w:val="00AA07FC"/>
    <w:rsid w:val="00AF016E"/>
    <w:rsid w:val="00B75809"/>
    <w:rsid w:val="00BE324F"/>
    <w:rsid w:val="00CF793C"/>
    <w:rsid w:val="00EB744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F121C"/>
  <w15:chartTrackingRefBased/>
  <w15:docId w15:val="{3AEAE899-F81F-459E-B7DC-C2FD1EBC5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46C0"/>
    <w:pPr>
      <w:spacing w:line="360" w:lineRule="auto"/>
      <w:ind w:firstLine="720"/>
    </w:pPr>
    <w:rPr>
      <w:rFonts w:asciiTheme="majorBidi" w:hAnsiTheme="majorBidi" w:cstheme="majorBidi"/>
    </w:rPr>
  </w:style>
  <w:style w:type="paragraph" w:styleId="Heading1">
    <w:name w:val="heading 1"/>
    <w:basedOn w:val="Normal"/>
    <w:next w:val="Normal"/>
    <w:link w:val="Heading1Char"/>
    <w:uiPriority w:val="9"/>
    <w:qFormat/>
    <w:rsid w:val="00A746C0"/>
    <w:pPr>
      <w:keepNext/>
      <w:keepLines/>
      <w:spacing w:before="360" w:after="80"/>
      <w:ind w:left="720" w:hanging="720"/>
      <w:outlineLvl w:val="0"/>
    </w:pPr>
    <w:rPr>
      <w:rFonts w:eastAsiaTheme="majorEastAsia"/>
      <w:b/>
      <w:bCs/>
    </w:rPr>
  </w:style>
  <w:style w:type="paragraph" w:styleId="Heading2">
    <w:name w:val="heading 2"/>
    <w:basedOn w:val="Normal"/>
    <w:next w:val="Normal"/>
    <w:link w:val="Heading2Char"/>
    <w:uiPriority w:val="9"/>
    <w:semiHidden/>
    <w:unhideWhenUsed/>
    <w:qFormat/>
    <w:rsid w:val="00121DFC"/>
    <w:pPr>
      <w:keepNext/>
      <w:keepLines/>
      <w:spacing w:before="160" w:after="80"/>
      <w:outlineLvl w:val="1"/>
    </w:pPr>
    <w:rPr>
      <w:rFonts w:asciiTheme="majorHAnsi" w:eastAsiaTheme="majorEastAsia" w:hAnsiTheme="majorHAnsi"/>
      <w:color w:val="0F4761" w:themeColor="accent1" w:themeShade="BF"/>
      <w:sz w:val="32"/>
      <w:szCs w:val="32"/>
    </w:rPr>
  </w:style>
  <w:style w:type="paragraph" w:styleId="Heading3">
    <w:name w:val="heading 3"/>
    <w:basedOn w:val="Normal"/>
    <w:next w:val="Normal"/>
    <w:link w:val="Heading3Char"/>
    <w:uiPriority w:val="9"/>
    <w:semiHidden/>
    <w:unhideWhenUsed/>
    <w:qFormat/>
    <w:rsid w:val="00121DFC"/>
    <w:pPr>
      <w:keepNext/>
      <w:keepLines/>
      <w:spacing w:before="160" w:after="80"/>
      <w:outlineLvl w:val="2"/>
    </w:pPr>
    <w:rPr>
      <w:rFonts w:eastAsiaTheme="majorEastAsia"/>
      <w:color w:val="0F4761" w:themeColor="accent1" w:themeShade="BF"/>
      <w:sz w:val="28"/>
      <w:szCs w:val="28"/>
    </w:rPr>
  </w:style>
  <w:style w:type="paragraph" w:styleId="Heading4">
    <w:name w:val="heading 4"/>
    <w:basedOn w:val="Normal"/>
    <w:next w:val="Normal"/>
    <w:link w:val="Heading4Char"/>
    <w:uiPriority w:val="9"/>
    <w:semiHidden/>
    <w:unhideWhenUsed/>
    <w:qFormat/>
    <w:rsid w:val="00121DFC"/>
    <w:pPr>
      <w:keepNext/>
      <w:keepLines/>
      <w:spacing w:before="80" w:after="40"/>
      <w:outlineLvl w:val="3"/>
    </w:pPr>
    <w:rPr>
      <w:rFonts w:eastAsiaTheme="majorEastAsia"/>
      <w:i/>
      <w:iCs/>
      <w:color w:val="0F4761" w:themeColor="accent1" w:themeShade="BF"/>
    </w:rPr>
  </w:style>
  <w:style w:type="paragraph" w:styleId="Heading5">
    <w:name w:val="heading 5"/>
    <w:basedOn w:val="Normal"/>
    <w:next w:val="Normal"/>
    <w:link w:val="Heading5Char"/>
    <w:uiPriority w:val="9"/>
    <w:semiHidden/>
    <w:unhideWhenUsed/>
    <w:qFormat/>
    <w:rsid w:val="00121DFC"/>
    <w:pPr>
      <w:keepNext/>
      <w:keepLines/>
      <w:spacing w:before="80" w:after="40"/>
      <w:outlineLvl w:val="4"/>
    </w:pPr>
    <w:rPr>
      <w:rFonts w:eastAsiaTheme="majorEastAsia"/>
      <w:color w:val="0F4761" w:themeColor="accent1" w:themeShade="BF"/>
    </w:rPr>
  </w:style>
  <w:style w:type="paragraph" w:styleId="Heading6">
    <w:name w:val="heading 6"/>
    <w:basedOn w:val="Normal"/>
    <w:next w:val="Normal"/>
    <w:link w:val="Heading6Char"/>
    <w:uiPriority w:val="9"/>
    <w:semiHidden/>
    <w:unhideWhenUsed/>
    <w:qFormat/>
    <w:rsid w:val="00121DFC"/>
    <w:pPr>
      <w:keepNext/>
      <w:keepLines/>
      <w:spacing w:before="40" w:after="0"/>
      <w:outlineLvl w:val="5"/>
    </w:pPr>
    <w:rPr>
      <w:rFonts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121DFC"/>
    <w:pPr>
      <w:keepNext/>
      <w:keepLines/>
      <w:spacing w:before="40" w:after="0"/>
      <w:outlineLvl w:val="6"/>
    </w:pPr>
    <w:rPr>
      <w:rFonts w:eastAsiaTheme="majorEastAsia"/>
      <w:color w:val="595959" w:themeColor="text1" w:themeTint="A6"/>
    </w:rPr>
  </w:style>
  <w:style w:type="paragraph" w:styleId="Heading8">
    <w:name w:val="heading 8"/>
    <w:basedOn w:val="Normal"/>
    <w:next w:val="Normal"/>
    <w:link w:val="Heading8Char"/>
    <w:uiPriority w:val="9"/>
    <w:semiHidden/>
    <w:unhideWhenUsed/>
    <w:qFormat/>
    <w:rsid w:val="00121DFC"/>
    <w:pPr>
      <w:keepNext/>
      <w:keepLines/>
      <w:spacing w:after="0"/>
      <w:outlineLvl w:val="7"/>
    </w:pPr>
    <w:rPr>
      <w:rFonts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121DFC"/>
    <w:pPr>
      <w:keepNext/>
      <w:keepLines/>
      <w:spacing w:after="0"/>
      <w:outlineLvl w:val="8"/>
    </w:pPr>
    <w:rPr>
      <w:rFonts w:eastAsiaTheme="majorEastAsia"/>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46C0"/>
    <w:rPr>
      <w:rFonts w:asciiTheme="majorBidi" w:eastAsiaTheme="majorEastAsia" w:hAnsiTheme="majorBidi" w:cstheme="majorBidi"/>
      <w:b/>
      <w:bCs/>
    </w:rPr>
  </w:style>
  <w:style w:type="character" w:customStyle="1" w:styleId="Heading2Char">
    <w:name w:val="Heading 2 Char"/>
    <w:basedOn w:val="DefaultParagraphFont"/>
    <w:link w:val="Heading2"/>
    <w:uiPriority w:val="9"/>
    <w:semiHidden/>
    <w:rsid w:val="00121D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1D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1D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1D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1D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1D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1D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1DFC"/>
    <w:rPr>
      <w:rFonts w:eastAsiaTheme="majorEastAsia" w:cstheme="majorBidi"/>
      <w:color w:val="272727" w:themeColor="text1" w:themeTint="D8"/>
    </w:rPr>
  </w:style>
  <w:style w:type="paragraph" w:styleId="Title">
    <w:name w:val="Title"/>
    <w:basedOn w:val="Normal"/>
    <w:next w:val="Normal"/>
    <w:link w:val="TitleChar"/>
    <w:uiPriority w:val="10"/>
    <w:qFormat/>
    <w:rsid w:val="00121DFC"/>
    <w:pPr>
      <w:spacing w:after="80" w:line="240" w:lineRule="auto"/>
      <w:contextualSpacing/>
    </w:pPr>
    <w:rPr>
      <w:rFonts w:asciiTheme="majorHAnsi" w:eastAsiaTheme="majorEastAsia" w:hAnsiTheme="majorHAnsi"/>
      <w:spacing w:val="-10"/>
      <w:kern w:val="28"/>
      <w:sz w:val="56"/>
      <w:szCs w:val="56"/>
    </w:rPr>
  </w:style>
  <w:style w:type="character" w:customStyle="1" w:styleId="TitleChar">
    <w:name w:val="Title Char"/>
    <w:basedOn w:val="DefaultParagraphFont"/>
    <w:link w:val="Title"/>
    <w:uiPriority w:val="10"/>
    <w:rsid w:val="00121D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1DFC"/>
    <w:pPr>
      <w:numPr>
        <w:ilvl w:val="1"/>
      </w:numPr>
    </w:pPr>
    <w:rPr>
      <w:rFonts w:eastAsiaTheme="majorEastAsia"/>
      <w:color w:val="595959" w:themeColor="text1" w:themeTint="A6"/>
      <w:spacing w:val="15"/>
      <w:sz w:val="28"/>
      <w:szCs w:val="28"/>
    </w:rPr>
  </w:style>
  <w:style w:type="character" w:customStyle="1" w:styleId="SubtitleChar">
    <w:name w:val="Subtitle Char"/>
    <w:basedOn w:val="DefaultParagraphFont"/>
    <w:link w:val="Subtitle"/>
    <w:uiPriority w:val="11"/>
    <w:rsid w:val="00121D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1DFC"/>
    <w:pPr>
      <w:spacing w:before="160"/>
      <w:jc w:val="center"/>
    </w:pPr>
    <w:rPr>
      <w:i/>
      <w:iCs/>
      <w:color w:val="404040" w:themeColor="text1" w:themeTint="BF"/>
    </w:rPr>
  </w:style>
  <w:style w:type="character" w:customStyle="1" w:styleId="QuoteChar">
    <w:name w:val="Quote Char"/>
    <w:basedOn w:val="DefaultParagraphFont"/>
    <w:link w:val="Quote"/>
    <w:uiPriority w:val="29"/>
    <w:rsid w:val="00121DFC"/>
    <w:rPr>
      <w:i/>
      <w:iCs/>
      <w:color w:val="404040" w:themeColor="text1" w:themeTint="BF"/>
    </w:rPr>
  </w:style>
  <w:style w:type="paragraph" w:styleId="ListParagraph">
    <w:name w:val="List Paragraph"/>
    <w:basedOn w:val="Normal"/>
    <w:uiPriority w:val="34"/>
    <w:qFormat/>
    <w:rsid w:val="00121DFC"/>
    <w:pPr>
      <w:ind w:left="720"/>
      <w:contextualSpacing/>
    </w:pPr>
  </w:style>
  <w:style w:type="character" w:styleId="IntenseEmphasis">
    <w:name w:val="Intense Emphasis"/>
    <w:basedOn w:val="DefaultParagraphFont"/>
    <w:uiPriority w:val="21"/>
    <w:qFormat/>
    <w:rsid w:val="00121DFC"/>
    <w:rPr>
      <w:i/>
      <w:iCs/>
      <w:color w:val="0F4761" w:themeColor="accent1" w:themeShade="BF"/>
    </w:rPr>
  </w:style>
  <w:style w:type="paragraph" w:styleId="IntenseQuote">
    <w:name w:val="Intense Quote"/>
    <w:basedOn w:val="Normal"/>
    <w:next w:val="Normal"/>
    <w:link w:val="IntenseQuoteChar"/>
    <w:uiPriority w:val="30"/>
    <w:qFormat/>
    <w:rsid w:val="00121D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1DFC"/>
    <w:rPr>
      <w:i/>
      <w:iCs/>
      <w:color w:val="0F4761" w:themeColor="accent1" w:themeShade="BF"/>
    </w:rPr>
  </w:style>
  <w:style w:type="character" w:styleId="IntenseReference">
    <w:name w:val="Intense Reference"/>
    <w:basedOn w:val="DefaultParagraphFont"/>
    <w:uiPriority w:val="32"/>
    <w:qFormat/>
    <w:rsid w:val="00121DFC"/>
    <w:rPr>
      <w:b/>
      <w:bCs/>
      <w:smallCaps/>
      <w:color w:val="0F4761" w:themeColor="accent1" w:themeShade="BF"/>
      <w:spacing w:val="5"/>
    </w:rPr>
  </w:style>
  <w:style w:type="character" w:styleId="Hyperlink">
    <w:name w:val="Hyperlink"/>
    <w:basedOn w:val="DefaultParagraphFont"/>
    <w:uiPriority w:val="99"/>
    <w:unhideWhenUsed/>
    <w:rsid w:val="00465CF7"/>
    <w:rPr>
      <w:color w:val="467886" w:themeColor="hyperlink"/>
      <w:u w:val="single"/>
    </w:rPr>
  </w:style>
  <w:style w:type="character" w:styleId="UnresolvedMention">
    <w:name w:val="Unresolved Mention"/>
    <w:basedOn w:val="DefaultParagraphFont"/>
    <w:uiPriority w:val="99"/>
    <w:semiHidden/>
    <w:unhideWhenUsed/>
    <w:rsid w:val="00465CF7"/>
    <w:rPr>
      <w:color w:val="605E5C"/>
      <w:shd w:val="clear" w:color="auto" w:fill="E1DFDD"/>
    </w:rPr>
  </w:style>
  <w:style w:type="paragraph" w:styleId="Header">
    <w:name w:val="header"/>
    <w:basedOn w:val="Normal"/>
    <w:link w:val="HeaderChar"/>
    <w:uiPriority w:val="99"/>
    <w:unhideWhenUsed/>
    <w:rsid w:val="00465C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5CF7"/>
  </w:style>
  <w:style w:type="paragraph" w:styleId="Footer">
    <w:name w:val="footer"/>
    <w:basedOn w:val="Normal"/>
    <w:link w:val="FooterChar"/>
    <w:uiPriority w:val="99"/>
    <w:unhideWhenUsed/>
    <w:rsid w:val="00465C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5CF7"/>
  </w:style>
  <w:style w:type="paragraph" w:styleId="TOCHeading">
    <w:name w:val="TOC Heading"/>
    <w:basedOn w:val="Heading1"/>
    <w:next w:val="Normal"/>
    <w:uiPriority w:val="39"/>
    <w:unhideWhenUsed/>
    <w:qFormat/>
    <w:rsid w:val="00A746C0"/>
    <w:pPr>
      <w:spacing w:before="240" w:after="0" w:line="259" w:lineRule="auto"/>
      <w:ind w:left="0" w:firstLine="0"/>
      <w:outlineLvl w:val="9"/>
    </w:pPr>
    <w:rPr>
      <w:rFonts w:asciiTheme="majorHAnsi" w:hAnsiTheme="majorHAnsi"/>
      <w:b w:val="0"/>
      <w:bCs w:val="0"/>
      <w:color w:val="0F4761" w:themeColor="accent1" w:themeShade="BF"/>
      <w:kern w:val="0"/>
      <w:sz w:val="32"/>
      <w:szCs w:val="32"/>
      <w14:ligatures w14:val="none"/>
    </w:rPr>
  </w:style>
  <w:style w:type="paragraph" w:styleId="TOC1">
    <w:name w:val="toc 1"/>
    <w:basedOn w:val="Normal"/>
    <w:next w:val="Normal"/>
    <w:autoRedefine/>
    <w:uiPriority w:val="39"/>
    <w:unhideWhenUsed/>
    <w:rsid w:val="00A746C0"/>
    <w:pPr>
      <w:spacing w:after="100"/>
    </w:pPr>
  </w:style>
  <w:style w:type="paragraph" w:styleId="Caption">
    <w:name w:val="caption"/>
    <w:basedOn w:val="Normal"/>
    <w:next w:val="Normal"/>
    <w:uiPriority w:val="35"/>
    <w:unhideWhenUsed/>
    <w:qFormat/>
    <w:rsid w:val="00BE324F"/>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7457853">
      <w:bodyDiv w:val="1"/>
      <w:marLeft w:val="0"/>
      <w:marRight w:val="0"/>
      <w:marTop w:val="0"/>
      <w:marBottom w:val="0"/>
      <w:divBdr>
        <w:top w:val="none" w:sz="0" w:space="0" w:color="auto"/>
        <w:left w:val="none" w:sz="0" w:space="0" w:color="auto"/>
        <w:bottom w:val="none" w:sz="0" w:space="0" w:color="auto"/>
        <w:right w:val="none" w:sz="0" w:space="0" w:color="auto"/>
      </w:divBdr>
    </w:div>
    <w:div w:id="81414625">
      <w:bodyDiv w:val="1"/>
      <w:marLeft w:val="0"/>
      <w:marRight w:val="0"/>
      <w:marTop w:val="0"/>
      <w:marBottom w:val="0"/>
      <w:divBdr>
        <w:top w:val="none" w:sz="0" w:space="0" w:color="auto"/>
        <w:left w:val="none" w:sz="0" w:space="0" w:color="auto"/>
        <w:bottom w:val="none" w:sz="0" w:space="0" w:color="auto"/>
        <w:right w:val="none" w:sz="0" w:space="0" w:color="auto"/>
      </w:divBdr>
    </w:div>
    <w:div w:id="160774972">
      <w:bodyDiv w:val="1"/>
      <w:marLeft w:val="0"/>
      <w:marRight w:val="0"/>
      <w:marTop w:val="0"/>
      <w:marBottom w:val="0"/>
      <w:divBdr>
        <w:top w:val="none" w:sz="0" w:space="0" w:color="auto"/>
        <w:left w:val="none" w:sz="0" w:space="0" w:color="auto"/>
        <w:bottom w:val="none" w:sz="0" w:space="0" w:color="auto"/>
        <w:right w:val="none" w:sz="0" w:space="0" w:color="auto"/>
      </w:divBdr>
    </w:div>
    <w:div w:id="232159501">
      <w:bodyDiv w:val="1"/>
      <w:marLeft w:val="0"/>
      <w:marRight w:val="0"/>
      <w:marTop w:val="0"/>
      <w:marBottom w:val="0"/>
      <w:divBdr>
        <w:top w:val="none" w:sz="0" w:space="0" w:color="auto"/>
        <w:left w:val="none" w:sz="0" w:space="0" w:color="auto"/>
        <w:bottom w:val="none" w:sz="0" w:space="0" w:color="auto"/>
        <w:right w:val="none" w:sz="0" w:space="0" w:color="auto"/>
      </w:divBdr>
    </w:div>
    <w:div w:id="256326977">
      <w:bodyDiv w:val="1"/>
      <w:marLeft w:val="0"/>
      <w:marRight w:val="0"/>
      <w:marTop w:val="0"/>
      <w:marBottom w:val="0"/>
      <w:divBdr>
        <w:top w:val="none" w:sz="0" w:space="0" w:color="auto"/>
        <w:left w:val="none" w:sz="0" w:space="0" w:color="auto"/>
        <w:bottom w:val="none" w:sz="0" w:space="0" w:color="auto"/>
        <w:right w:val="none" w:sz="0" w:space="0" w:color="auto"/>
      </w:divBdr>
    </w:div>
    <w:div w:id="386102025">
      <w:bodyDiv w:val="1"/>
      <w:marLeft w:val="0"/>
      <w:marRight w:val="0"/>
      <w:marTop w:val="0"/>
      <w:marBottom w:val="0"/>
      <w:divBdr>
        <w:top w:val="none" w:sz="0" w:space="0" w:color="auto"/>
        <w:left w:val="none" w:sz="0" w:space="0" w:color="auto"/>
        <w:bottom w:val="none" w:sz="0" w:space="0" w:color="auto"/>
        <w:right w:val="none" w:sz="0" w:space="0" w:color="auto"/>
      </w:divBdr>
    </w:div>
    <w:div w:id="410129591">
      <w:bodyDiv w:val="1"/>
      <w:marLeft w:val="0"/>
      <w:marRight w:val="0"/>
      <w:marTop w:val="0"/>
      <w:marBottom w:val="0"/>
      <w:divBdr>
        <w:top w:val="none" w:sz="0" w:space="0" w:color="auto"/>
        <w:left w:val="none" w:sz="0" w:space="0" w:color="auto"/>
        <w:bottom w:val="none" w:sz="0" w:space="0" w:color="auto"/>
        <w:right w:val="none" w:sz="0" w:space="0" w:color="auto"/>
      </w:divBdr>
    </w:div>
    <w:div w:id="468934956">
      <w:bodyDiv w:val="1"/>
      <w:marLeft w:val="0"/>
      <w:marRight w:val="0"/>
      <w:marTop w:val="0"/>
      <w:marBottom w:val="0"/>
      <w:divBdr>
        <w:top w:val="none" w:sz="0" w:space="0" w:color="auto"/>
        <w:left w:val="none" w:sz="0" w:space="0" w:color="auto"/>
        <w:bottom w:val="none" w:sz="0" w:space="0" w:color="auto"/>
        <w:right w:val="none" w:sz="0" w:space="0" w:color="auto"/>
      </w:divBdr>
    </w:div>
    <w:div w:id="494616078">
      <w:bodyDiv w:val="1"/>
      <w:marLeft w:val="0"/>
      <w:marRight w:val="0"/>
      <w:marTop w:val="0"/>
      <w:marBottom w:val="0"/>
      <w:divBdr>
        <w:top w:val="none" w:sz="0" w:space="0" w:color="auto"/>
        <w:left w:val="none" w:sz="0" w:space="0" w:color="auto"/>
        <w:bottom w:val="none" w:sz="0" w:space="0" w:color="auto"/>
        <w:right w:val="none" w:sz="0" w:space="0" w:color="auto"/>
      </w:divBdr>
    </w:div>
    <w:div w:id="609968237">
      <w:bodyDiv w:val="1"/>
      <w:marLeft w:val="0"/>
      <w:marRight w:val="0"/>
      <w:marTop w:val="0"/>
      <w:marBottom w:val="0"/>
      <w:divBdr>
        <w:top w:val="none" w:sz="0" w:space="0" w:color="auto"/>
        <w:left w:val="none" w:sz="0" w:space="0" w:color="auto"/>
        <w:bottom w:val="none" w:sz="0" w:space="0" w:color="auto"/>
        <w:right w:val="none" w:sz="0" w:space="0" w:color="auto"/>
      </w:divBdr>
    </w:div>
    <w:div w:id="702557203">
      <w:bodyDiv w:val="1"/>
      <w:marLeft w:val="0"/>
      <w:marRight w:val="0"/>
      <w:marTop w:val="0"/>
      <w:marBottom w:val="0"/>
      <w:divBdr>
        <w:top w:val="none" w:sz="0" w:space="0" w:color="auto"/>
        <w:left w:val="none" w:sz="0" w:space="0" w:color="auto"/>
        <w:bottom w:val="none" w:sz="0" w:space="0" w:color="auto"/>
        <w:right w:val="none" w:sz="0" w:space="0" w:color="auto"/>
      </w:divBdr>
    </w:div>
    <w:div w:id="719863297">
      <w:bodyDiv w:val="1"/>
      <w:marLeft w:val="0"/>
      <w:marRight w:val="0"/>
      <w:marTop w:val="0"/>
      <w:marBottom w:val="0"/>
      <w:divBdr>
        <w:top w:val="none" w:sz="0" w:space="0" w:color="auto"/>
        <w:left w:val="none" w:sz="0" w:space="0" w:color="auto"/>
        <w:bottom w:val="none" w:sz="0" w:space="0" w:color="auto"/>
        <w:right w:val="none" w:sz="0" w:space="0" w:color="auto"/>
      </w:divBdr>
    </w:div>
    <w:div w:id="1103040243">
      <w:bodyDiv w:val="1"/>
      <w:marLeft w:val="0"/>
      <w:marRight w:val="0"/>
      <w:marTop w:val="0"/>
      <w:marBottom w:val="0"/>
      <w:divBdr>
        <w:top w:val="none" w:sz="0" w:space="0" w:color="auto"/>
        <w:left w:val="none" w:sz="0" w:space="0" w:color="auto"/>
        <w:bottom w:val="none" w:sz="0" w:space="0" w:color="auto"/>
        <w:right w:val="none" w:sz="0" w:space="0" w:color="auto"/>
      </w:divBdr>
    </w:div>
    <w:div w:id="1252734020">
      <w:bodyDiv w:val="1"/>
      <w:marLeft w:val="0"/>
      <w:marRight w:val="0"/>
      <w:marTop w:val="0"/>
      <w:marBottom w:val="0"/>
      <w:divBdr>
        <w:top w:val="none" w:sz="0" w:space="0" w:color="auto"/>
        <w:left w:val="none" w:sz="0" w:space="0" w:color="auto"/>
        <w:bottom w:val="none" w:sz="0" w:space="0" w:color="auto"/>
        <w:right w:val="none" w:sz="0" w:space="0" w:color="auto"/>
      </w:divBdr>
    </w:div>
    <w:div w:id="1283422358">
      <w:bodyDiv w:val="1"/>
      <w:marLeft w:val="0"/>
      <w:marRight w:val="0"/>
      <w:marTop w:val="0"/>
      <w:marBottom w:val="0"/>
      <w:divBdr>
        <w:top w:val="none" w:sz="0" w:space="0" w:color="auto"/>
        <w:left w:val="none" w:sz="0" w:space="0" w:color="auto"/>
        <w:bottom w:val="none" w:sz="0" w:space="0" w:color="auto"/>
        <w:right w:val="none" w:sz="0" w:space="0" w:color="auto"/>
      </w:divBdr>
    </w:div>
    <w:div w:id="1302419618">
      <w:bodyDiv w:val="1"/>
      <w:marLeft w:val="0"/>
      <w:marRight w:val="0"/>
      <w:marTop w:val="0"/>
      <w:marBottom w:val="0"/>
      <w:divBdr>
        <w:top w:val="none" w:sz="0" w:space="0" w:color="auto"/>
        <w:left w:val="none" w:sz="0" w:space="0" w:color="auto"/>
        <w:bottom w:val="none" w:sz="0" w:space="0" w:color="auto"/>
        <w:right w:val="none" w:sz="0" w:space="0" w:color="auto"/>
      </w:divBdr>
    </w:div>
    <w:div w:id="1382707897">
      <w:bodyDiv w:val="1"/>
      <w:marLeft w:val="0"/>
      <w:marRight w:val="0"/>
      <w:marTop w:val="0"/>
      <w:marBottom w:val="0"/>
      <w:divBdr>
        <w:top w:val="none" w:sz="0" w:space="0" w:color="auto"/>
        <w:left w:val="none" w:sz="0" w:space="0" w:color="auto"/>
        <w:bottom w:val="none" w:sz="0" w:space="0" w:color="auto"/>
        <w:right w:val="none" w:sz="0" w:space="0" w:color="auto"/>
      </w:divBdr>
    </w:div>
    <w:div w:id="1504278872">
      <w:bodyDiv w:val="1"/>
      <w:marLeft w:val="0"/>
      <w:marRight w:val="0"/>
      <w:marTop w:val="0"/>
      <w:marBottom w:val="0"/>
      <w:divBdr>
        <w:top w:val="none" w:sz="0" w:space="0" w:color="auto"/>
        <w:left w:val="none" w:sz="0" w:space="0" w:color="auto"/>
        <w:bottom w:val="none" w:sz="0" w:space="0" w:color="auto"/>
        <w:right w:val="none" w:sz="0" w:space="0" w:color="auto"/>
      </w:divBdr>
    </w:div>
    <w:div w:id="1550146809">
      <w:bodyDiv w:val="1"/>
      <w:marLeft w:val="0"/>
      <w:marRight w:val="0"/>
      <w:marTop w:val="0"/>
      <w:marBottom w:val="0"/>
      <w:divBdr>
        <w:top w:val="none" w:sz="0" w:space="0" w:color="auto"/>
        <w:left w:val="none" w:sz="0" w:space="0" w:color="auto"/>
        <w:bottom w:val="none" w:sz="0" w:space="0" w:color="auto"/>
        <w:right w:val="none" w:sz="0" w:space="0" w:color="auto"/>
      </w:divBdr>
    </w:div>
    <w:div w:id="1577666956">
      <w:bodyDiv w:val="1"/>
      <w:marLeft w:val="0"/>
      <w:marRight w:val="0"/>
      <w:marTop w:val="0"/>
      <w:marBottom w:val="0"/>
      <w:divBdr>
        <w:top w:val="none" w:sz="0" w:space="0" w:color="auto"/>
        <w:left w:val="none" w:sz="0" w:space="0" w:color="auto"/>
        <w:bottom w:val="none" w:sz="0" w:space="0" w:color="auto"/>
        <w:right w:val="none" w:sz="0" w:space="0" w:color="auto"/>
      </w:divBdr>
    </w:div>
    <w:div w:id="1678652354">
      <w:bodyDiv w:val="1"/>
      <w:marLeft w:val="0"/>
      <w:marRight w:val="0"/>
      <w:marTop w:val="0"/>
      <w:marBottom w:val="0"/>
      <w:divBdr>
        <w:top w:val="none" w:sz="0" w:space="0" w:color="auto"/>
        <w:left w:val="none" w:sz="0" w:space="0" w:color="auto"/>
        <w:bottom w:val="none" w:sz="0" w:space="0" w:color="auto"/>
        <w:right w:val="none" w:sz="0" w:space="0" w:color="auto"/>
      </w:divBdr>
    </w:div>
    <w:div w:id="1727604782">
      <w:bodyDiv w:val="1"/>
      <w:marLeft w:val="0"/>
      <w:marRight w:val="0"/>
      <w:marTop w:val="0"/>
      <w:marBottom w:val="0"/>
      <w:divBdr>
        <w:top w:val="none" w:sz="0" w:space="0" w:color="auto"/>
        <w:left w:val="none" w:sz="0" w:space="0" w:color="auto"/>
        <w:bottom w:val="none" w:sz="0" w:space="0" w:color="auto"/>
        <w:right w:val="none" w:sz="0" w:space="0" w:color="auto"/>
      </w:divBdr>
    </w:div>
    <w:div w:id="1729691929">
      <w:bodyDiv w:val="1"/>
      <w:marLeft w:val="0"/>
      <w:marRight w:val="0"/>
      <w:marTop w:val="0"/>
      <w:marBottom w:val="0"/>
      <w:divBdr>
        <w:top w:val="none" w:sz="0" w:space="0" w:color="auto"/>
        <w:left w:val="none" w:sz="0" w:space="0" w:color="auto"/>
        <w:bottom w:val="none" w:sz="0" w:space="0" w:color="auto"/>
        <w:right w:val="none" w:sz="0" w:space="0" w:color="auto"/>
      </w:divBdr>
    </w:div>
    <w:div w:id="1780251299">
      <w:bodyDiv w:val="1"/>
      <w:marLeft w:val="0"/>
      <w:marRight w:val="0"/>
      <w:marTop w:val="0"/>
      <w:marBottom w:val="0"/>
      <w:divBdr>
        <w:top w:val="none" w:sz="0" w:space="0" w:color="auto"/>
        <w:left w:val="none" w:sz="0" w:space="0" w:color="auto"/>
        <w:bottom w:val="none" w:sz="0" w:space="0" w:color="auto"/>
        <w:right w:val="none" w:sz="0" w:space="0" w:color="auto"/>
      </w:divBdr>
    </w:div>
    <w:div w:id="1924291335">
      <w:bodyDiv w:val="1"/>
      <w:marLeft w:val="0"/>
      <w:marRight w:val="0"/>
      <w:marTop w:val="0"/>
      <w:marBottom w:val="0"/>
      <w:divBdr>
        <w:top w:val="none" w:sz="0" w:space="0" w:color="auto"/>
        <w:left w:val="none" w:sz="0" w:space="0" w:color="auto"/>
        <w:bottom w:val="none" w:sz="0" w:space="0" w:color="auto"/>
        <w:right w:val="none" w:sz="0" w:space="0" w:color="auto"/>
      </w:divBdr>
    </w:div>
    <w:div w:id="1941797599">
      <w:bodyDiv w:val="1"/>
      <w:marLeft w:val="0"/>
      <w:marRight w:val="0"/>
      <w:marTop w:val="0"/>
      <w:marBottom w:val="0"/>
      <w:divBdr>
        <w:top w:val="none" w:sz="0" w:space="0" w:color="auto"/>
        <w:left w:val="none" w:sz="0" w:space="0" w:color="auto"/>
        <w:bottom w:val="none" w:sz="0" w:space="0" w:color="auto"/>
        <w:right w:val="none" w:sz="0" w:space="0" w:color="auto"/>
      </w:divBdr>
    </w:div>
    <w:div w:id="2032879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hyperlink" Target="https://doi.org/10.1016/j.earscirev.2020.103295"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hyperlink" Target="https://isprs-archives.copernicus.org/articles/XLII-4-W18/605/2019/isprs-archives-XLII-4-W18-605-2019.pdf" TargetMode="External"/><Relationship Id="rId2" Type="http://schemas.openxmlformats.org/officeDocument/2006/relationships/styles" Target="styles.xml"/><Relationship Id="rId16" Type="http://schemas.openxmlformats.org/officeDocument/2006/relationships/hyperlink" Target="https://isprs-archives.copernicus.org/articles/XLII-4-W18/605/2019/isprs-archives-XLII-4-W18-605-2019.pdf"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doi.org/10.3390/rs14236005" TargetMode="Externa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bbc.com/news/world-middle-east-688444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4484D4-7079-4971-B936-62D99BE990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216</TotalTime>
  <Pages>11</Pages>
  <Words>1367</Words>
  <Characters>7796</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Areeb, Muhammad - (areeb)</dc:creator>
  <cp:keywords/>
  <dc:description/>
  <cp:lastModifiedBy>Areeb, Muhammad - (areeb)</cp:lastModifiedBy>
  <cp:revision>5</cp:revision>
  <dcterms:created xsi:type="dcterms:W3CDTF">2024-05-02T04:30:00Z</dcterms:created>
  <dcterms:modified xsi:type="dcterms:W3CDTF">2024-05-02T08:11:00Z</dcterms:modified>
</cp:coreProperties>
</file>