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480"/>
        <w:jc w:val="center"/>
      </w:pPr>
      <w:r>
        <w:rPr>
          <w:rFonts w:ascii="Arial" w:cs="Arial" w:eastAsia="Arial" w:hAnsi="Arial"/>
          <w:b/>
          <w:bCs/>
          <w:color w:val="042C53"/>
          <w:sz w:val="52"/>
          <w:szCs w:val="52"/>
        </w:rPr>
        <w:t xml:space="preserve">تقرير تحليل شامل</w:t>
      </w:r>
    </w:p>
    <w:p>
      <w:pPr>
        <w:bidi/>
        <w:spacing w:after="80" w:before="80"/>
        <w:jc w:val="center"/>
      </w:pPr>
      <w:r>
        <w:rPr>
          <w:rFonts w:ascii="Arial" w:cs="Arial" w:eastAsia="Arial" w:hAnsi="Arial"/>
          <w:color w:val="185FA5"/>
          <w:sz w:val="32"/>
          <w:szCs w:val="32"/>
        </w:rPr>
        <w:t xml:space="preserve">جودة المعلم الذكي — مادة تقنية المعلومات</w:t>
      </w:r>
    </w:p>
    <w:p>
      <w:pPr>
        <w:bidi/>
        <w:spacing w:after="560" w:before="80"/>
        <w:jc w:val="center"/>
      </w:pPr>
      <w:r>
        <w:rPr>
          <w:rFonts w:ascii="Arial" w:cs="Arial" w:eastAsia="Arial" w:hAnsi="Arial"/>
          <w:color w:val="5F5E5A"/>
          <w:sz w:val="22"/>
          <w:szCs w:val="22"/>
        </w:rPr>
        <w:t xml:space="preserve">تحليل معمّق للمحادثات التعليمية بهدف تحسين هندسة البرومت ورفع جودة التعلم الفعلي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none" w:sz="0"/>
            </w:tcBorders>
            <w:shd w:fill="E6F1FB" w:val="clear"/>
            <w:tcMar>
              <w:top w:type="dxa" w:w="120"/>
              <w:left w:type="dxa" w:w="80"/>
              <w:bottom w:type="dxa" w:w="120"/>
              <w:right w:type="dxa" w:w="80"/>
            </w:tcMar>
          </w:tcPr>
          <w:p>
            <w:pPr>
              <w:jc w:val="center"/>
            </w:pPr>
            <w:r>
              <w:rPr>
                <w:rFonts w:ascii="Arial" w:cs="Arial" w:eastAsia="Arial" w:hAnsi="Arial"/>
                <w:b/>
                <w:bCs/>
                <w:color w:val="185FA5"/>
                <w:sz w:val="52"/>
                <w:szCs w:val="52"/>
              </w:rPr>
              <w:t xml:space="preserve">3</w:t>
            </w:r>
          </w:p>
          <w:p>
            <w:pPr>
              <w:jc w:val="center"/>
            </w:pPr>
            <w:r>
              <w:rPr>
                <w:rFonts w:ascii="Arial" w:cs="Arial" w:eastAsia="Arial" w:hAnsi="Arial"/>
                <w:color w:val="185FA5"/>
                <w:sz w:val="18"/>
                <w:szCs w:val="18"/>
              </w:rPr>
              <w:t xml:space="preserve">طلاب محللون</w:t>
            </w:r>
          </w:p>
        </w:tc>
        <w:tc>
          <w:tcPr>
            <w:tcW w:type="dxa" w:w="2340"/>
            <w:tcBorders>
              <w:top w:val="none" w:sz="0"/>
              <w:left w:val="none" w:sz="0"/>
              <w:bottom w:val="none" w:sz="0"/>
              <w:right w:val="none" w:sz="0"/>
            </w:tcBorders>
            <w:shd w:fill="E6F1FB" w:val="clear"/>
            <w:tcMar>
              <w:top w:type="dxa" w:w="120"/>
              <w:left w:type="dxa" w:w="80"/>
              <w:bottom w:type="dxa" w:w="120"/>
              <w:right w:type="dxa" w:w="80"/>
            </w:tcMar>
          </w:tcPr>
          <w:p>
            <w:pPr>
              <w:jc w:val="center"/>
            </w:pPr>
            <w:r>
              <w:rPr>
                <w:rFonts w:ascii="Arial" w:cs="Arial" w:eastAsia="Arial" w:hAnsi="Arial"/>
                <w:b/>
                <w:bCs/>
                <w:color w:val="185FA5"/>
                <w:sz w:val="52"/>
                <w:szCs w:val="52"/>
              </w:rPr>
              <w:t xml:space="preserve">63</w:t>
            </w:r>
          </w:p>
          <w:p>
            <w:pPr>
              <w:jc w:val="center"/>
            </w:pPr>
            <w:r>
              <w:rPr>
                <w:rFonts w:ascii="Arial" w:cs="Arial" w:eastAsia="Arial" w:hAnsi="Arial"/>
                <w:color w:val="185FA5"/>
                <w:sz w:val="18"/>
                <w:szCs w:val="18"/>
              </w:rPr>
              <w:t xml:space="preserve">إجمالي الرسائل</w:t>
            </w:r>
          </w:p>
        </w:tc>
        <w:tc>
          <w:tcPr>
            <w:tcW w:type="dxa" w:w="2340"/>
            <w:tcBorders>
              <w:top w:val="none" w:sz="0"/>
              <w:left w:val="none" w:sz="0"/>
              <w:bottom w:val="none" w:sz="0"/>
              <w:right w:val="none" w:sz="0"/>
            </w:tcBorders>
            <w:shd w:fill="FCEBEB" w:val="clear"/>
            <w:tcMar>
              <w:top w:type="dxa" w:w="120"/>
              <w:left w:type="dxa" w:w="80"/>
              <w:bottom w:type="dxa" w:w="120"/>
              <w:right w:type="dxa" w:w="80"/>
            </w:tcMar>
          </w:tcPr>
          <w:p>
            <w:pPr>
              <w:jc w:val="center"/>
            </w:pPr>
            <w:r>
              <w:rPr>
                <w:rFonts w:ascii="Arial" w:cs="Arial" w:eastAsia="Arial" w:hAnsi="Arial"/>
                <w:b/>
                <w:bCs/>
                <w:color w:val="A32D2D"/>
                <w:sz w:val="52"/>
                <w:szCs w:val="52"/>
              </w:rPr>
              <w:t xml:space="preserve">7</w:t>
            </w:r>
          </w:p>
          <w:p>
            <w:pPr>
              <w:jc w:val="center"/>
            </w:pPr>
            <w:r>
              <w:rPr>
                <w:rFonts w:ascii="Arial" w:cs="Arial" w:eastAsia="Arial" w:hAnsi="Arial"/>
                <w:color w:val="A32D2D"/>
                <w:sz w:val="18"/>
                <w:szCs w:val="18"/>
              </w:rPr>
              <w:t xml:space="preserve">مشكلة رئيسية</w:t>
            </w:r>
          </w:p>
        </w:tc>
        <w:tc>
          <w:tcPr>
            <w:tcW w:type="dxa" w:w="2340"/>
            <w:tcBorders>
              <w:top w:val="none" w:sz="0"/>
              <w:left w:val="none" w:sz="0"/>
              <w:bottom w:val="none" w:sz="0"/>
              <w:right w:val="none" w:sz="0"/>
            </w:tcBorders>
            <w:shd w:fill="FAEEDA" w:val="clear"/>
            <w:tcMar>
              <w:top w:type="dxa" w:w="120"/>
              <w:left w:type="dxa" w:w="80"/>
              <w:bottom w:type="dxa" w:w="120"/>
              <w:right w:type="dxa" w:w="80"/>
            </w:tcMar>
          </w:tcPr>
          <w:p>
            <w:pPr>
              <w:jc w:val="center"/>
            </w:pPr>
            <w:r>
              <w:rPr>
                <w:rFonts w:ascii="Arial" w:cs="Arial" w:eastAsia="Arial" w:hAnsi="Arial"/>
                <w:b/>
                <w:bCs/>
                <w:color w:val="BA7517"/>
                <w:sz w:val="52"/>
                <w:szCs w:val="52"/>
              </w:rPr>
              <w:t xml:space="preserve">42%</w:t>
            </w:r>
          </w:p>
          <w:p>
            <w:pPr>
              <w:jc w:val="center"/>
            </w:pPr>
            <w:r>
              <w:rPr>
                <w:rFonts w:ascii="Arial" w:cs="Arial" w:eastAsia="Arial" w:hAnsi="Arial"/>
                <w:color w:val="BA7517"/>
                <w:sz w:val="18"/>
                <w:szCs w:val="18"/>
              </w:rPr>
              <w:t xml:space="preserve">جودة الأداء الحالي</w:t>
            </w:r>
          </w:p>
        </w:tc>
      </w:tr>
    </w:tbl>
    <w:p>
      <w:r>
        <w:t xml:space="preserve"/>
      </w:r>
    </w:p>
    <w:p>
      <w:r>
        <w:t xml:space="preserve"/>
      </w:r>
    </w:p>
    <w:p>
      <w:pPr>
        <w:pBdr>
          <w:bottom w:val="single" w:color="185FA5" w:sz="6" w:space="1"/>
        </w:pBdr>
        <w:spacing w:after="200" w:before="200"/>
      </w:pPr>
      <w:r>
        <w:rPr>
          <w:rFonts w:ascii="Arial" w:cs="Arial" w:eastAsia="Arial" w:hAnsi="Arial"/>
        </w:rPr>
        <w:t xml:space="preserve"/>
      </w:r>
    </w:p>
    <w:p>
      <w:pPr>
        <w:pStyle w:val="Heading1"/>
        <w:bidi/>
        <w:spacing w:after="200" w:before="360"/>
      </w:pPr>
      <w:r>
        <w:rPr>
          <w:rFonts w:ascii="Arial" w:cs="Arial" w:eastAsia="Arial" w:hAnsi="Arial"/>
          <w:b/>
          <w:bCs/>
          <w:color w:val="042C53"/>
          <w:sz w:val="36"/>
          <w:szCs w:val="36"/>
        </w:rPr>
        <w:t xml:space="preserve">أولاً: الملخص التنفيذي</w:t>
      </w:r>
    </w:p>
    <w:p>
      <w:pPr>
        <w:bidi/>
        <w:spacing w:after="80" w:before="80"/>
        <w:jc w:val="right"/>
      </w:pPr>
      <w:r>
        <w:rPr>
          <w:rFonts w:ascii="Arial" w:cs="Arial" w:eastAsia="Arial" w:hAnsi="Arial"/>
          <w:color w:val="1A1A1A"/>
          <w:sz w:val="22"/>
          <w:szCs w:val="22"/>
        </w:rPr>
        <w:t xml:space="preserve">هذا التقرير نتاج تحليل معمّق لثلاث محادثات تعليمية جرت بين المعلم الذكي وثلاثة طلاب في مادة تقنية المعلومات خلال الفترة الممتدة من الثالث من أبريل حتى الثالث من مايو 2026. بلغ إجمالي الرسائل المحللة ثلاثاً وستين رسالة، تراوحت بين الجلسة التشخيصية الأولى والجلسات التعليمية التفصيلية.</w:t>
      </w:r>
    </w:p>
    <w:p>
      <w:pPr>
        <w:bidi/>
        <w:spacing w:after="80" w:before="80"/>
        <w:jc w:val="right"/>
      </w:pPr>
      <w:r>
        <w:rPr>
          <w:rFonts w:ascii="Arial" w:cs="Arial" w:eastAsia="Arial" w:hAnsi="Arial"/>
          <w:color w:val="1A1A1A"/>
          <w:sz w:val="22"/>
          <w:szCs w:val="22"/>
        </w:rPr>
        <w:t xml:space="preserve">الخلاصة الجوهرية: المعلم الذكي يمتلك شخصية تعليمية ممتازة وأدوات تواصل راقية، لكنه يفتقر إلى البنية الهيكلية التي تحوّل هذه الجودة إلى تعلم فعلي ومستدام. الفجوة ليست في المحتوى، بل في غياب آليات التحكم والاتساق والتتبع.</w:t>
      </w:r>
    </w:p>
    <w:p>
      <w:r>
        <w:t xml:space="preserve"/>
      </w:r>
    </w:p>
    <w:p>
      <w:pPr>
        <w:pBdr>
          <w:bottom w:val="single" w:color="185FA5" w:sz="6" w:space="1"/>
        </w:pBdr>
        <w:spacing w:after="200" w:before="200"/>
      </w:pPr>
      <w:r>
        <w:rPr>
          <w:rFonts w:ascii="Arial" w:cs="Arial" w:eastAsia="Arial" w:hAnsi="Arial"/>
        </w:rPr>
        <w:t xml:space="preserve"/>
      </w:r>
    </w:p>
    <w:p>
      <w:pPr>
        <w:pStyle w:val="Heading1"/>
        <w:bidi/>
        <w:spacing w:after="200" w:before="360"/>
      </w:pPr>
      <w:r>
        <w:rPr>
          <w:rFonts w:ascii="Arial" w:cs="Arial" w:eastAsia="Arial" w:hAnsi="Arial"/>
          <w:b/>
          <w:bCs/>
          <w:color w:val="042C53"/>
          <w:sz w:val="36"/>
          <w:szCs w:val="36"/>
        </w:rPr>
        <w:t xml:space="preserve">ثانياً: تقييم الأبعاد التعليمية</w:t>
      </w:r>
    </w:p>
    <w:p>
      <w:pPr>
        <w:bidi/>
        <w:spacing w:after="80" w:before="80"/>
        <w:jc w:val="right"/>
      </w:pPr>
      <w:r>
        <w:rPr>
          <w:rFonts w:ascii="Arial" w:cs="Arial" w:eastAsia="Arial" w:hAnsi="Arial"/>
          <w:color w:val="1A1A1A"/>
          <w:sz w:val="22"/>
          <w:szCs w:val="22"/>
        </w:rPr>
        <w:t xml:space="preserve">قُيِّمت جودة المعلم الذكي عبر ستة أبعاد تعليمية جوهرية، كل بُعد يعكس جانباً حيوياً في رحلة التعلم الفعلي:</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3000"/>
        <w:gridCol w:w="1160"/>
      </w:tblGrid>
      <w:tr>
        <w:tc>
          <w:tcPr>
            <w:tcW w:type="dxa" w:w="5200"/>
            <w:tcBorders>
              <w:top w:val="single" w:color="AAAAAA" w:sz="4"/>
              <w:left w:val="single" w:color="AAAAAA" w:sz="4"/>
              <w:bottom w:val="single" w:color="AAAAAA" w:sz="4"/>
              <w:right w:val="single" w:color="AAAAAA" w:sz="4"/>
            </w:tcBorders>
            <w:shd w:fill="042C53" w:val="clear"/>
            <w:tcMar>
              <w:top w:type="dxa" w:w="100"/>
              <w:left w:type="dxa" w:w="120"/>
              <w:bottom w:type="dxa" w:w="100"/>
              <w:right w:type="dxa" w:w="120"/>
            </w:tcMar>
          </w:tcPr>
          <w:p>
            <w:pPr>
              <w:bidi/>
              <w:jc w:val="right"/>
            </w:pPr>
            <w:r>
              <w:rPr>
                <w:rFonts w:ascii="Arial" w:cs="Arial" w:eastAsia="Arial" w:hAnsi="Arial"/>
                <w:b/>
                <w:bCs/>
                <w:color w:val="FFFFFF"/>
                <w:sz w:val="22"/>
                <w:szCs w:val="22"/>
              </w:rPr>
              <w:t xml:space="preserve">البُعد التعليمي</w:t>
            </w:r>
          </w:p>
        </w:tc>
        <w:tc>
          <w:tcPr>
            <w:tcW w:type="dxa" w:w="3000"/>
            <w:tcBorders>
              <w:top w:val="single" w:color="AAAAAA" w:sz="4"/>
              <w:left w:val="single" w:color="AAAAAA" w:sz="4"/>
              <w:bottom w:val="single" w:color="AAAAAA" w:sz="4"/>
              <w:right w:val="single" w:color="AAAAAA" w:sz="4"/>
            </w:tcBorders>
            <w:shd w:fill="042C53"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مؤشر الأداء</w:t>
            </w:r>
          </w:p>
        </w:tc>
        <w:tc>
          <w:tcPr>
            <w:tcW w:type="dxa" w:w="1160"/>
            <w:tcBorders>
              <w:top w:val="single" w:color="AAAAAA" w:sz="4"/>
              <w:left w:val="single" w:color="AAAAAA" w:sz="4"/>
              <w:bottom w:val="single" w:color="AAAAAA" w:sz="4"/>
              <w:right w:val="single" w:color="AAAAAA" w:sz="4"/>
            </w:tcBorders>
            <w:shd w:fill="042C53" w:val="clear"/>
            <w:tcMar>
              <w:top w:type="dxa" w:w="100"/>
              <w:left w:type="dxa" w:w="80"/>
              <w:bottom w:type="dxa" w:w="100"/>
              <w:right w:type="dxa" w:w="80"/>
            </w:tcMar>
          </w:tcPr>
          <w:p>
            <w:pPr>
              <w:jc w:val="center"/>
            </w:pPr>
            <w:r>
              <w:rPr>
                <w:rFonts w:ascii="Arial" w:cs="Arial" w:eastAsia="Arial" w:hAnsi="Arial"/>
                <w:b/>
                <w:bCs/>
                <w:color w:val="FFFFFF"/>
                <w:sz w:val="22"/>
                <w:szCs w:val="22"/>
              </w:rPr>
              <w:t xml:space="preserve">النتيجة</w:t>
            </w:r>
          </w:p>
        </w:tc>
      </w:tr>
      <w:tr>
        <w:tc>
          <w:tcPr>
            <w:tcW w:type="dxa" w:w="5200"/>
            <w:tcBorders>
              <w:top w:val="single" w:color="EEEEEE" w:sz="4"/>
              <w:left w:val="single" w:color="EEEEEE" w:sz="4"/>
              <w:bottom w:val="single" w:color="EEEEEE" w:sz="4"/>
              <w:right w:val="single" w:color="EEEEEE" w:sz="4"/>
            </w:tcBorders>
            <w:shd w:fill="F1EFE8" w:val="clear"/>
            <w:tcMar>
              <w:top w:type="dxa" w:w="80"/>
              <w:left w:type="dxa" w:w="120"/>
              <w:bottom w:type="dxa" w:w="80"/>
              <w:right w:type="dxa" w:w="120"/>
            </w:tcMar>
          </w:tcPr>
          <w:p>
            <w:pPr>
              <w:bidi/>
              <w:jc w:val="right"/>
            </w:pPr>
            <w:r>
              <w:rPr>
                <w:rFonts w:ascii="Arial" w:cs="Arial" w:eastAsia="Arial" w:hAnsi="Arial"/>
                <w:color w:val="1A1A1A"/>
                <w:sz w:val="20"/>
                <w:szCs w:val="20"/>
              </w:rPr>
              <w:t xml:space="preserve">التشخيص الأولي للمتعلم</w:t>
            </w:r>
          </w:p>
        </w:tc>
        <w:tc>
          <w:tcPr>
            <w:tcW w:type="dxa" w:w="30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Courier New" w:cs="Courier New" w:eastAsia="Courier New" w:hAnsi="Courier New"/>
                <w:color w:val="185FA5"/>
                <w:sz w:val="18"/>
                <w:szCs w:val="18"/>
              </w:rPr>
              <w:t xml:space="preserve">███████░░░</w:t>
            </w:r>
          </w:p>
        </w:tc>
        <w:tc>
          <w:tcPr>
            <w:tcW w:type="dxa" w:w="1160"/>
            <w:tcBorders>
              <w:top w:val="single" w:color="EEEEEE" w:sz="4"/>
              <w:left w:val="single" w:color="EEEEEE" w:sz="4"/>
              <w:bottom w:val="single" w:color="EEEEEE" w:sz="4"/>
              <w:right w:val="single" w:color="EEEEEE" w:sz="4"/>
            </w:tcBorders>
            <w:shd w:fill="FFFFFF" w:val="clear"/>
            <w:tcMar>
              <w:top w:type="dxa" w:w="80"/>
              <w:left w:type="dxa" w:w="80"/>
              <w:bottom w:type="dxa" w:w="80"/>
              <w:right w:type="dxa" w:w="80"/>
            </w:tcMar>
          </w:tcPr>
          <w:p>
            <w:pPr>
              <w:jc w:val="center"/>
            </w:pPr>
            <w:r>
              <w:rPr>
                <w:rFonts w:ascii="Arial" w:cs="Arial" w:eastAsia="Arial" w:hAnsi="Arial"/>
                <w:b/>
                <w:bCs/>
                <w:color w:val="185FA5"/>
                <w:sz w:val="20"/>
                <w:szCs w:val="20"/>
              </w:rPr>
              <w:t xml:space="preserve">70%</w:t>
            </w:r>
          </w:p>
        </w:tc>
      </w:tr>
      <w:tr>
        <w:tc>
          <w:tcPr>
            <w:tcW w:type="dxa" w:w="5200"/>
            <w:tcBorders>
              <w:top w:val="single" w:color="EEEEEE" w:sz="4"/>
              <w:left w:val="single" w:color="EEEEEE" w:sz="4"/>
              <w:bottom w:val="single" w:color="EEEEEE" w:sz="4"/>
              <w:right w:val="single" w:color="EEEEEE" w:sz="4"/>
            </w:tcBorders>
            <w:shd w:fill="F1EFE8" w:val="clear"/>
            <w:tcMar>
              <w:top w:type="dxa" w:w="80"/>
              <w:left w:type="dxa" w:w="120"/>
              <w:bottom w:type="dxa" w:w="80"/>
              <w:right w:type="dxa" w:w="120"/>
            </w:tcMar>
          </w:tcPr>
          <w:p>
            <w:pPr>
              <w:bidi/>
              <w:jc w:val="right"/>
            </w:pPr>
            <w:r>
              <w:rPr>
                <w:rFonts w:ascii="Arial" w:cs="Arial" w:eastAsia="Arial" w:hAnsi="Arial"/>
                <w:color w:val="1A1A1A"/>
                <w:sz w:val="20"/>
                <w:szCs w:val="20"/>
              </w:rPr>
              <w:t xml:space="preserve">التدرج المفاهيمي والتسلسل</w:t>
            </w:r>
          </w:p>
        </w:tc>
        <w:tc>
          <w:tcPr>
            <w:tcW w:type="dxa" w:w="30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Courier New" w:cs="Courier New" w:eastAsia="Courier New" w:hAnsi="Courier New"/>
                <w:color w:val="A32D2D"/>
                <w:sz w:val="18"/>
                <w:szCs w:val="18"/>
              </w:rPr>
              <w:t xml:space="preserve">███░░░░░░░</w:t>
            </w:r>
          </w:p>
        </w:tc>
        <w:tc>
          <w:tcPr>
            <w:tcW w:type="dxa" w:w="1160"/>
            <w:tcBorders>
              <w:top w:val="single" w:color="EEEEEE" w:sz="4"/>
              <w:left w:val="single" w:color="EEEEEE" w:sz="4"/>
              <w:bottom w:val="single" w:color="EEEEEE" w:sz="4"/>
              <w:right w:val="single" w:color="EEEEEE" w:sz="4"/>
            </w:tcBorders>
            <w:shd w:fill="FFFFFF" w:val="clear"/>
            <w:tcMar>
              <w:top w:type="dxa" w:w="80"/>
              <w:left w:type="dxa" w:w="80"/>
              <w:bottom w:type="dxa" w:w="80"/>
              <w:right w:type="dxa" w:w="80"/>
            </w:tcMar>
          </w:tcPr>
          <w:p>
            <w:pPr>
              <w:jc w:val="center"/>
            </w:pPr>
            <w:r>
              <w:rPr>
                <w:rFonts w:ascii="Arial" w:cs="Arial" w:eastAsia="Arial" w:hAnsi="Arial"/>
                <w:b/>
                <w:bCs/>
                <w:color w:val="A32D2D"/>
                <w:sz w:val="20"/>
                <w:szCs w:val="20"/>
              </w:rPr>
              <w:t xml:space="preserve">25%</w:t>
            </w:r>
          </w:p>
        </w:tc>
      </w:tr>
      <w:tr>
        <w:tc>
          <w:tcPr>
            <w:tcW w:type="dxa" w:w="5200"/>
            <w:tcBorders>
              <w:top w:val="single" w:color="EEEEEE" w:sz="4"/>
              <w:left w:val="single" w:color="EEEEEE" w:sz="4"/>
              <w:bottom w:val="single" w:color="EEEEEE" w:sz="4"/>
              <w:right w:val="single" w:color="EEEEEE" w:sz="4"/>
            </w:tcBorders>
            <w:shd w:fill="F1EFE8" w:val="clear"/>
            <w:tcMar>
              <w:top w:type="dxa" w:w="80"/>
              <w:left w:type="dxa" w:w="120"/>
              <w:bottom w:type="dxa" w:w="80"/>
              <w:right w:type="dxa" w:w="120"/>
            </w:tcMar>
          </w:tcPr>
          <w:p>
            <w:pPr>
              <w:bidi/>
              <w:jc w:val="right"/>
            </w:pPr>
            <w:r>
              <w:rPr>
                <w:rFonts w:ascii="Arial" w:cs="Arial" w:eastAsia="Arial" w:hAnsi="Arial"/>
                <w:color w:val="1A1A1A"/>
                <w:sz w:val="20"/>
                <w:szCs w:val="20"/>
              </w:rPr>
              <w:t xml:space="preserve">جودة التغذية الراجعة</w:t>
            </w:r>
          </w:p>
        </w:tc>
        <w:tc>
          <w:tcPr>
            <w:tcW w:type="dxa" w:w="30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Courier New" w:cs="Courier New" w:eastAsia="Courier New" w:hAnsi="Courier New"/>
                <w:color w:val="BA7517"/>
                <w:sz w:val="18"/>
                <w:szCs w:val="18"/>
              </w:rPr>
              <w:t xml:space="preserve">████░░░░░░</w:t>
            </w:r>
          </w:p>
        </w:tc>
        <w:tc>
          <w:tcPr>
            <w:tcW w:type="dxa" w:w="1160"/>
            <w:tcBorders>
              <w:top w:val="single" w:color="EEEEEE" w:sz="4"/>
              <w:left w:val="single" w:color="EEEEEE" w:sz="4"/>
              <w:bottom w:val="single" w:color="EEEEEE" w:sz="4"/>
              <w:right w:val="single" w:color="EEEEEE" w:sz="4"/>
            </w:tcBorders>
            <w:shd w:fill="FFFFFF" w:val="clear"/>
            <w:tcMar>
              <w:top w:type="dxa" w:w="80"/>
              <w:left w:type="dxa" w:w="80"/>
              <w:bottom w:type="dxa" w:w="80"/>
              <w:right w:type="dxa" w:w="80"/>
            </w:tcMar>
          </w:tcPr>
          <w:p>
            <w:pPr>
              <w:jc w:val="center"/>
            </w:pPr>
            <w:r>
              <w:rPr>
                <w:rFonts w:ascii="Arial" w:cs="Arial" w:eastAsia="Arial" w:hAnsi="Arial"/>
                <w:b/>
                <w:bCs/>
                <w:color w:val="BA7517"/>
                <w:sz w:val="20"/>
                <w:szCs w:val="20"/>
              </w:rPr>
              <w:t xml:space="preserve">40%</w:t>
            </w:r>
          </w:p>
        </w:tc>
      </w:tr>
      <w:tr>
        <w:tc>
          <w:tcPr>
            <w:tcW w:type="dxa" w:w="5200"/>
            <w:tcBorders>
              <w:top w:val="single" w:color="EEEEEE" w:sz="4"/>
              <w:left w:val="single" w:color="EEEEEE" w:sz="4"/>
              <w:bottom w:val="single" w:color="EEEEEE" w:sz="4"/>
              <w:right w:val="single" w:color="EEEEEE" w:sz="4"/>
            </w:tcBorders>
            <w:shd w:fill="F1EFE8" w:val="clear"/>
            <w:tcMar>
              <w:top w:type="dxa" w:w="80"/>
              <w:left w:type="dxa" w:w="120"/>
              <w:bottom w:type="dxa" w:w="80"/>
              <w:right w:type="dxa" w:w="120"/>
            </w:tcMar>
          </w:tcPr>
          <w:p>
            <w:pPr>
              <w:bidi/>
              <w:jc w:val="right"/>
            </w:pPr>
            <w:r>
              <w:rPr>
                <w:rFonts w:ascii="Arial" w:cs="Arial" w:eastAsia="Arial" w:hAnsi="Arial"/>
                <w:color w:val="1A1A1A"/>
                <w:sz w:val="20"/>
                <w:szCs w:val="20"/>
              </w:rPr>
              <w:t xml:space="preserve">ثبات المحتوى وعدم التكرار</w:t>
            </w:r>
          </w:p>
        </w:tc>
        <w:tc>
          <w:tcPr>
            <w:tcW w:type="dxa" w:w="30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Courier New" w:cs="Courier New" w:eastAsia="Courier New" w:hAnsi="Courier New"/>
                <w:color w:val="A32D2D"/>
                <w:sz w:val="18"/>
                <w:szCs w:val="18"/>
              </w:rPr>
              <w:t xml:space="preserve">██░░░░░░░░</w:t>
            </w:r>
          </w:p>
        </w:tc>
        <w:tc>
          <w:tcPr>
            <w:tcW w:type="dxa" w:w="1160"/>
            <w:tcBorders>
              <w:top w:val="single" w:color="EEEEEE" w:sz="4"/>
              <w:left w:val="single" w:color="EEEEEE" w:sz="4"/>
              <w:bottom w:val="single" w:color="EEEEEE" w:sz="4"/>
              <w:right w:val="single" w:color="EEEEEE" w:sz="4"/>
            </w:tcBorders>
            <w:shd w:fill="FFFFFF" w:val="clear"/>
            <w:tcMar>
              <w:top w:type="dxa" w:w="80"/>
              <w:left w:type="dxa" w:w="80"/>
              <w:bottom w:type="dxa" w:w="80"/>
              <w:right w:type="dxa" w:w="80"/>
            </w:tcMar>
          </w:tcPr>
          <w:p>
            <w:pPr>
              <w:jc w:val="center"/>
            </w:pPr>
            <w:r>
              <w:rPr>
                <w:rFonts w:ascii="Arial" w:cs="Arial" w:eastAsia="Arial" w:hAnsi="Arial"/>
                <w:b/>
                <w:bCs/>
                <w:color w:val="A32D2D"/>
                <w:sz w:val="20"/>
                <w:szCs w:val="20"/>
              </w:rPr>
              <w:t xml:space="preserve">20%</w:t>
            </w:r>
          </w:p>
        </w:tc>
      </w:tr>
      <w:tr>
        <w:tc>
          <w:tcPr>
            <w:tcW w:type="dxa" w:w="5200"/>
            <w:tcBorders>
              <w:top w:val="single" w:color="EEEEEE" w:sz="4"/>
              <w:left w:val="single" w:color="EEEEEE" w:sz="4"/>
              <w:bottom w:val="single" w:color="EEEEEE" w:sz="4"/>
              <w:right w:val="single" w:color="EEEEEE" w:sz="4"/>
            </w:tcBorders>
            <w:shd w:fill="F1EFE8" w:val="clear"/>
            <w:tcMar>
              <w:top w:type="dxa" w:w="80"/>
              <w:left w:type="dxa" w:w="120"/>
              <w:bottom w:type="dxa" w:w="80"/>
              <w:right w:type="dxa" w:w="120"/>
            </w:tcMar>
          </w:tcPr>
          <w:p>
            <w:pPr>
              <w:bidi/>
              <w:jc w:val="right"/>
            </w:pPr>
            <w:r>
              <w:rPr>
                <w:rFonts w:ascii="Arial" w:cs="Arial" w:eastAsia="Arial" w:hAnsi="Arial"/>
                <w:color w:val="1A1A1A"/>
                <w:sz w:val="20"/>
                <w:szCs w:val="20"/>
              </w:rPr>
              <w:t xml:space="preserve">التطبيق العملي الفعلي</w:t>
            </w:r>
          </w:p>
        </w:tc>
        <w:tc>
          <w:tcPr>
            <w:tcW w:type="dxa" w:w="30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Courier New" w:cs="Courier New" w:eastAsia="Courier New" w:hAnsi="Courier New"/>
                <w:color w:val="BA7517"/>
                <w:sz w:val="18"/>
                <w:szCs w:val="18"/>
              </w:rPr>
              <w:t xml:space="preserve">██████░░░░</w:t>
            </w:r>
          </w:p>
        </w:tc>
        <w:tc>
          <w:tcPr>
            <w:tcW w:type="dxa" w:w="1160"/>
            <w:tcBorders>
              <w:top w:val="single" w:color="EEEEEE" w:sz="4"/>
              <w:left w:val="single" w:color="EEEEEE" w:sz="4"/>
              <w:bottom w:val="single" w:color="EEEEEE" w:sz="4"/>
              <w:right w:val="single" w:color="EEEEEE" w:sz="4"/>
            </w:tcBorders>
            <w:shd w:fill="FFFFFF" w:val="clear"/>
            <w:tcMar>
              <w:top w:type="dxa" w:w="80"/>
              <w:left w:type="dxa" w:w="80"/>
              <w:bottom w:type="dxa" w:w="80"/>
              <w:right w:type="dxa" w:w="80"/>
            </w:tcMar>
          </w:tcPr>
          <w:p>
            <w:pPr>
              <w:jc w:val="center"/>
            </w:pPr>
            <w:r>
              <w:rPr>
                <w:rFonts w:ascii="Arial" w:cs="Arial" w:eastAsia="Arial" w:hAnsi="Arial"/>
                <w:b/>
                <w:bCs/>
                <w:color w:val="BA7517"/>
                <w:sz w:val="20"/>
                <w:szCs w:val="20"/>
              </w:rPr>
              <w:t xml:space="preserve">55%</w:t>
            </w:r>
          </w:p>
        </w:tc>
      </w:tr>
      <w:tr>
        <w:tc>
          <w:tcPr>
            <w:tcW w:type="dxa" w:w="5200"/>
            <w:tcBorders>
              <w:top w:val="single" w:color="EEEEEE" w:sz="4"/>
              <w:left w:val="single" w:color="EEEEEE" w:sz="4"/>
              <w:bottom w:val="single" w:color="EEEEEE" w:sz="4"/>
              <w:right w:val="single" w:color="EEEEEE" w:sz="4"/>
            </w:tcBorders>
            <w:shd w:fill="F1EFE8" w:val="clear"/>
            <w:tcMar>
              <w:top w:type="dxa" w:w="80"/>
              <w:left w:type="dxa" w:w="120"/>
              <w:bottom w:type="dxa" w:w="80"/>
              <w:right w:type="dxa" w:w="120"/>
            </w:tcMar>
          </w:tcPr>
          <w:p>
            <w:pPr>
              <w:bidi/>
              <w:jc w:val="right"/>
            </w:pPr>
            <w:r>
              <w:rPr>
                <w:rFonts w:ascii="Arial" w:cs="Arial" w:eastAsia="Arial" w:hAnsi="Arial"/>
                <w:color w:val="1A1A1A"/>
                <w:sz w:val="20"/>
                <w:szCs w:val="20"/>
              </w:rPr>
              <w:t xml:space="preserve">الاتساق والمسار الموحد</w:t>
            </w:r>
          </w:p>
        </w:tc>
        <w:tc>
          <w:tcPr>
            <w:tcW w:type="dxa" w:w="3000"/>
            <w:tcBorders>
              <w:top w:val="single" w:color="EEEEEE" w:sz="4"/>
              <w:left w:val="single" w:color="EEEEEE" w:sz="4"/>
              <w:bottom w:val="single" w:color="EEEEEE" w:sz="4"/>
              <w:right w:val="single" w:color="EEEEEE" w:sz="4"/>
            </w:tcBorders>
            <w:shd w:fill="FFFFFF" w:val="clear"/>
            <w:tcMar>
              <w:top w:type="dxa" w:w="80"/>
              <w:left w:type="dxa" w:w="120"/>
              <w:bottom w:type="dxa" w:w="80"/>
              <w:right w:type="dxa" w:w="120"/>
            </w:tcMar>
          </w:tcPr>
          <w:p>
            <w:r>
              <w:rPr>
                <w:rFonts w:ascii="Courier New" w:cs="Courier New" w:eastAsia="Courier New" w:hAnsi="Courier New"/>
                <w:color w:val="A32D2D"/>
                <w:sz w:val="18"/>
                <w:szCs w:val="18"/>
              </w:rPr>
              <w:t xml:space="preserve">██░░░░░░░░</w:t>
            </w:r>
          </w:p>
        </w:tc>
        <w:tc>
          <w:tcPr>
            <w:tcW w:type="dxa" w:w="1160"/>
            <w:tcBorders>
              <w:top w:val="single" w:color="EEEEEE" w:sz="4"/>
              <w:left w:val="single" w:color="EEEEEE" w:sz="4"/>
              <w:bottom w:val="single" w:color="EEEEEE" w:sz="4"/>
              <w:right w:val="single" w:color="EEEEEE" w:sz="4"/>
            </w:tcBorders>
            <w:shd w:fill="FFFFFF" w:val="clear"/>
            <w:tcMar>
              <w:top w:type="dxa" w:w="80"/>
              <w:left w:type="dxa" w:w="80"/>
              <w:bottom w:type="dxa" w:w="80"/>
              <w:right w:type="dxa" w:w="80"/>
            </w:tcMar>
          </w:tcPr>
          <w:p>
            <w:pPr>
              <w:jc w:val="center"/>
            </w:pPr>
            <w:r>
              <w:rPr>
                <w:rFonts w:ascii="Arial" w:cs="Arial" w:eastAsia="Arial" w:hAnsi="Arial"/>
                <w:b/>
                <w:bCs/>
                <w:color w:val="A32D2D"/>
                <w:sz w:val="20"/>
                <w:szCs w:val="20"/>
              </w:rPr>
              <w:t xml:space="preserve">15%</w:t>
            </w:r>
          </w:p>
        </w:tc>
      </w:tr>
    </w:tbl>
    <w:p>
      <w:r>
        <w:t xml:space="preserve"/>
      </w:r>
    </w:p>
    <w:p>
      <w:pPr>
        <w:bidi/>
        <w:spacing w:after="80" w:before="80"/>
        <w:jc w:val="right"/>
      </w:pPr>
      <w:r>
        <w:rPr>
          <w:rFonts w:ascii="Arial" w:cs="Arial" w:eastAsia="Arial" w:hAnsi="Arial"/>
          <w:color w:val="1A1A1A"/>
          <w:sz w:val="22"/>
          <w:szCs w:val="22"/>
        </w:rPr>
        <w:t xml:space="preserve">تُشير النتائج إلى تفاوت حاد بين الأبعاد: التشخيص الأولي يحظى بأعلى درجة لأنه الجزء الأكثر هيكلة في البرومت الحالي، في حين يعاني الاتساق والمسار الموحد من أضعف درجة نتيجة غياب آلية تتبع الحالة بين الجلسات.</w:t>
      </w:r>
    </w:p>
    <w:p>
      <w:r>
        <w:t xml:space="preserve"/>
      </w:r>
    </w:p>
    <w:p>
      <w:pPr>
        <w:pBdr>
          <w:bottom w:val="single" w:color="185FA5" w:sz="6" w:space="1"/>
        </w:pBdr>
        <w:spacing w:after="200" w:before="200"/>
      </w:pPr>
      <w:r>
        <w:rPr>
          <w:rFonts w:ascii="Arial" w:cs="Arial" w:eastAsia="Arial" w:hAnsi="Arial"/>
        </w:rPr>
        <w:t xml:space="preserve"/>
      </w:r>
    </w:p>
    <w:p>
      <w:pPr>
        <w:pStyle w:val="Heading1"/>
        <w:bidi/>
        <w:spacing w:after="200" w:before="360"/>
      </w:pPr>
      <w:r>
        <w:rPr>
          <w:rFonts w:ascii="Arial" w:cs="Arial" w:eastAsia="Arial" w:hAnsi="Arial"/>
          <w:b/>
          <w:bCs/>
          <w:color w:val="042C53"/>
          <w:sz w:val="36"/>
          <w:szCs w:val="36"/>
        </w:rPr>
        <w:t xml:space="preserve">ثالثاً: المشكلات المكتشفة وتحليلها</w:t>
      </w:r>
    </w:p>
    <w:p>
      <w:pPr>
        <w:pStyle w:val="Heading2"/>
        <w:bidi/>
        <w:spacing w:after="160" w:before="280"/>
      </w:pPr>
      <w:r>
        <w:rPr>
          <w:rFonts w:ascii="Arial" w:cs="Arial" w:eastAsia="Arial" w:hAnsi="Arial"/>
          <w:b/>
          <w:bCs/>
          <w:color w:val="185FA5"/>
          <w:sz w:val="28"/>
          <w:szCs w:val="28"/>
        </w:rPr>
        <w:t xml:space="preserve">المشكلة الأولى — انهيار المسار التعليمي والقفز بين المواضيع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20"/>
              <w:bottom w:val="single" w:color="A32D2D" w:sz="6"/>
              <w:right w:val="single" w:color="A32D2D" w:sz="6"/>
            </w:tcBorders>
            <w:shd w:fill="FCEBEB" w:val="clear"/>
            <w:tcMar>
              <w:top w:type="dxa" w:w="80"/>
              <w:left w:type="dxa" w:w="140"/>
              <w:bottom w:type="dxa" w:w="80"/>
              <w:right w:type="dxa" w:w="140"/>
            </w:tcMar>
          </w:tcPr>
          <w:p>
            <w:pPr>
              <w:bidi/>
              <w:jc w:val="right"/>
            </w:pPr>
            <w:r>
              <w:rPr>
                <w:rFonts w:ascii="Arial" w:cs="Arial" w:eastAsia="Arial" w:hAnsi="Arial"/>
                <w:b/>
                <w:bCs/>
                <w:color w:val="A32D2D"/>
                <w:sz w:val="20"/>
                <w:szCs w:val="20"/>
              </w:rPr>
              <w:t xml:space="preserve">مستوى الخطورة: حرجة</w:t>
            </w:r>
          </w:p>
        </w:tc>
      </w:tr>
    </w:tbl>
    <w:p>
      <w:r>
        <w:t xml:space="preserve"/>
      </w:r>
    </w:p>
    <w:p>
      <w:pPr>
        <w:bidi/>
        <w:spacing w:after="80" w:before="80"/>
        <w:jc w:val="right"/>
      </w:pPr>
      <w:r>
        <w:rPr>
          <w:rFonts w:ascii="Arial" w:cs="Arial" w:eastAsia="Arial" w:hAnsi="Arial"/>
          <w:color w:val="1A1A1A"/>
          <w:sz w:val="22"/>
          <w:szCs w:val="22"/>
        </w:rPr>
        <w:t xml:space="preserve">يبدأ المعلم الذكي في محادثة عمرو خالد بشرح النظام الثنائي وتمثيل الأرقام بالبتات، ثم يقفز فجأة — في الجلسة ذاتها — إلى مفهوم عناوين IP والمنافذ دون أي ربط منطقي أو انتقال مفاهيمي. للطالب المبتدئ الذي يتعلم لأول مرة، هذا يشعره بأن كل جلسة هي بداية منفصلة لا استكمال لرحلة متماسكة.</w:t>
      </w:r>
    </w:p>
    <w:p>
      <w:pPr>
        <w:bidi/>
        <w:spacing w:after="80" w:before="80"/>
        <w:jc w:val="right"/>
      </w:pPr>
      <w:r>
        <w:rPr>
          <w:rFonts w:ascii="Arial" w:cs="Arial" w:eastAsia="Arial" w:hAnsi="Arial"/>
          <w:color w:val="1A1A1A"/>
          <w:sz w:val="22"/>
          <w:szCs w:val="22"/>
        </w:rPr>
        <w:t xml:space="preserve">الأثر التعليمي لهذه المشكلة بالغ الخطورة: الطالب لا يبني هيكلاً معرفياً متراكماً، بل يجمع جُزراً من المعلومات المنفصلة. والأسوأ أن هذا الانتقال المفاجئ يُفقده الثقة بأن المنصة تعرف وجهتها.</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16"/>
              <w:bottom w:val="single" w:color="A32D2D" w:sz="6"/>
              <w:right w:val="single" w:color="A32D2D" w:sz="6"/>
            </w:tcBorders>
            <w:shd w:fill="FCEBEB"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الشاهد من المحادثة: يُقدّم المعلم نفسه في المرحلة الأولى "عالم الأرقام" ثم يشرح عناوين IP والمنافذ</w:t>
            </w:r>
          </w:p>
          <w:p>
            <w:pPr>
              <w:bidi/>
              <w:spacing w:after="40" w:before="40"/>
              <w:jc w:val="right"/>
            </w:pPr>
            <w:r>
              <w:rPr>
                <w:rFonts w:ascii="Arial" w:cs="Arial" w:eastAsia="Arial" w:hAnsi="Arial"/>
                <w:color w:val="1A1A1A"/>
                <w:sz w:val="20"/>
                <w:szCs w:val="20"/>
              </w:rPr>
              <w:t xml:space="preserve">كأمثلة في "عالم الأرقام" دون أن يُوضّح كيف ترتبط الشبكات بالنظام الثنائي الذي بدأ به.</w:t>
            </w:r>
          </w:p>
        </w:tc>
      </w:tr>
    </w:tbl>
    <w:p>
      <w:r>
        <w:t xml:space="preserve"/>
      </w:r>
    </w:p>
    <w:p>
      <w:pPr>
        <w:bidi/>
        <w:spacing w:after="80" w:before="80"/>
        <w:jc w:val="right"/>
      </w:pPr>
      <w:r>
        <w:rPr>
          <w:rFonts w:ascii="Arial" w:cs="Arial" w:eastAsia="Arial" w:hAnsi="Arial"/>
          <w:color w:val="1A1A1A"/>
          <w:sz w:val="22"/>
          <w:szCs w:val="22"/>
        </w:rPr>
        <w:t xml:space="preserve">الحل المقترح: تطبيق مبدأ السلم المعرفي إلزامياً في البرومت. كل موضوع جديد يجب أن يفتح بجملة ربط صريحة تُظهر للطالب كيف يبني الموضوع الجديد فوق ما تعلمه سابقاً. لا انتقال بدون جسر مفاهيمي واضح.</w:t>
      </w:r>
    </w:p>
    <w:p>
      <w:r>
        <w:t xml:space="preserve"/>
      </w:r>
    </w:p>
    <w:p>
      <w:pPr>
        <w:pStyle w:val="Heading2"/>
        <w:bidi/>
        <w:spacing w:after="160" w:before="280"/>
      </w:pPr>
      <w:r>
        <w:rPr>
          <w:rFonts w:ascii="Arial" w:cs="Arial" w:eastAsia="Arial" w:hAnsi="Arial"/>
          <w:b/>
          <w:bCs/>
          <w:color w:val="185FA5"/>
          <w:sz w:val="28"/>
          <w:szCs w:val="28"/>
        </w:rPr>
        <w:t xml:space="preserve">المشكلة الثانية — تكرار المحتوى عند صمت الطالب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20"/>
              <w:bottom w:val="single" w:color="A32D2D" w:sz="6"/>
              <w:right w:val="single" w:color="A32D2D" w:sz="6"/>
            </w:tcBorders>
            <w:shd w:fill="FCEBEB" w:val="clear"/>
            <w:tcMar>
              <w:top w:type="dxa" w:w="80"/>
              <w:left w:type="dxa" w:w="140"/>
              <w:bottom w:type="dxa" w:w="80"/>
              <w:right w:type="dxa" w:w="140"/>
            </w:tcMar>
          </w:tcPr>
          <w:p>
            <w:pPr>
              <w:bidi/>
              <w:jc w:val="right"/>
            </w:pPr>
            <w:r>
              <w:rPr>
                <w:rFonts w:ascii="Arial" w:cs="Arial" w:eastAsia="Arial" w:hAnsi="Arial"/>
                <w:b/>
                <w:bCs/>
                <w:color w:val="A32D2D"/>
                <w:sz w:val="20"/>
                <w:szCs w:val="20"/>
              </w:rPr>
              <w:t xml:space="preserve">مستوى الخطورة: حرجة</w:t>
            </w:r>
          </w:p>
        </w:tc>
      </w:tr>
    </w:tbl>
    <w:p>
      <w:r>
        <w:t xml:space="preserve"/>
      </w:r>
    </w:p>
    <w:p>
      <w:pPr>
        <w:bidi/>
        <w:spacing w:after="80" w:before="80"/>
        <w:jc w:val="right"/>
      </w:pPr>
      <w:r>
        <w:rPr>
          <w:rFonts w:ascii="Arial" w:cs="Arial" w:eastAsia="Arial" w:hAnsi="Arial"/>
          <w:color w:val="1A1A1A"/>
          <w:sz w:val="22"/>
          <w:szCs w:val="22"/>
        </w:rPr>
        <w:t xml:space="preserve">يُرسل المعلم الذكي أمر CREATE_LAB_ENV ثلاث مرات متتالية لعمرو في ثلاثة أيام مختلفة، وفي كل مرة يكرر نفس الشرح ونفس الأمر دون أي تعديل يُذكر. لا يوجد في البرومت الحالي أي قاعدة تحدد ما يجب فعله حين لا يستجيب الطالب.</w:t>
      </w:r>
    </w:p>
    <w:p>
      <w:pPr>
        <w:bidi/>
        <w:spacing w:after="80" w:before="80"/>
        <w:jc w:val="right"/>
      </w:pPr>
      <w:r>
        <w:rPr>
          <w:rFonts w:ascii="Arial" w:cs="Arial" w:eastAsia="Arial" w:hAnsi="Arial"/>
          <w:color w:val="1A1A1A"/>
          <w:sz w:val="22"/>
          <w:szCs w:val="22"/>
        </w:rPr>
        <w:t xml:space="preserve">هذا السلوك يؤدي إلى نتيجتين ضارتين: أولاً يشعر الطالب أن المنصة "عالقة" وتكرر نفسها آلياً، وثانياً يضيع وقت ثمين كان يمكن استخدامه لاكتشاف سبب الانقطاع الفعلي سواء أكان صعوبة في الفهم أم مجرد انشغال.</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16"/>
              <w:bottom w:val="single" w:color="A32D2D" w:sz="6"/>
              <w:right w:val="single" w:color="A32D2D" w:sz="6"/>
            </w:tcBorders>
            <w:shd w:fill="FCEBEB"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الشواهد: رسائل 02/05 الساعة 12:07 م و 05:47 م وكذلك 03/05 الساعة 05:02 م</w:t>
            </w:r>
          </w:p>
          <w:p>
            <w:pPr>
              <w:bidi/>
              <w:spacing w:after="40" w:before="40"/>
              <w:jc w:val="right"/>
            </w:pPr>
            <w:r>
              <w:rPr>
                <w:rFonts w:ascii="Arial" w:cs="Arial" w:eastAsia="Arial" w:hAnsi="Arial"/>
                <w:color w:val="1A1A1A"/>
                <w:sz w:val="20"/>
                <w:szCs w:val="20"/>
              </w:rPr>
              <w:t xml:space="preserve">— نفس بيئة LAB_ENV ونفس الشرح يُرسلان ثلاث مرات لنفس الطالب دون أي تعديل.</w:t>
            </w:r>
          </w:p>
        </w:tc>
      </w:tr>
    </w:tbl>
    <w:p>
      <w:r>
        <w:t xml:space="preserve"/>
      </w:r>
    </w:p>
    <w:p>
      <w:pPr>
        <w:bidi/>
        <w:spacing w:after="80" w:before="80"/>
        <w:jc w:val="right"/>
      </w:pPr>
      <w:r>
        <w:rPr>
          <w:rFonts w:ascii="Arial" w:cs="Arial" w:eastAsia="Arial" w:hAnsi="Arial"/>
          <w:color w:val="1A1A1A"/>
          <w:sz w:val="22"/>
          <w:szCs w:val="22"/>
        </w:rPr>
        <w:t xml:space="preserve">الحل المقترح: إضافة قاعدة صريحة في البرومت تُسمى "قاعدة المرتين": إذا أُرسل نفس المحتوى مرة واحدة ولم يستجب الطالب، يمكن تكرار بصيغة مختلفة مرة واحدة فقط. إذا استمر الصمت، على المعلم التوقف وسؤال الطالب مباشرة عن طبيعة العائق بدلاً من تكرار ما لم يفد.</w:t>
      </w:r>
    </w:p>
    <w:p>
      <w:r>
        <w:t xml:space="preserve"/>
      </w:r>
    </w:p>
    <w:p>
      <w:pPr>
        <w:pStyle w:val="Heading2"/>
        <w:bidi/>
        <w:spacing w:after="160" w:before="280"/>
      </w:pPr>
      <w:r>
        <w:rPr>
          <w:rFonts w:ascii="Arial" w:cs="Arial" w:eastAsia="Arial" w:hAnsi="Arial"/>
          <w:b/>
          <w:bCs/>
          <w:color w:val="185FA5"/>
          <w:sz w:val="28"/>
          <w:szCs w:val="28"/>
        </w:rPr>
        <w:t xml:space="preserve">المشكلة الثالثة — التغذية الراجعة تُصحّح الإجابة لا الفهم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20"/>
              <w:bottom w:val="single" w:color="A32D2D" w:sz="6"/>
              <w:right w:val="single" w:color="A32D2D" w:sz="6"/>
            </w:tcBorders>
            <w:shd w:fill="FCEBEB" w:val="clear"/>
            <w:tcMar>
              <w:top w:type="dxa" w:w="80"/>
              <w:left w:type="dxa" w:w="140"/>
              <w:bottom w:type="dxa" w:w="80"/>
              <w:right w:type="dxa" w:w="140"/>
            </w:tcMar>
          </w:tcPr>
          <w:p>
            <w:pPr>
              <w:bidi/>
              <w:jc w:val="right"/>
            </w:pPr>
            <w:r>
              <w:rPr>
                <w:rFonts w:ascii="Arial" w:cs="Arial" w:eastAsia="Arial" w:hAnsi="Arial"/>
                <w:b/>
                <w:bCs/>
                <w:color w:val="A32D2D"/>
                <w:sz w:val="20"/>
                <w:szCs w:val="20"/>
              </w:rPr>
              <w:t xml:space="preserve">مستوى الخطورة: حرجة</w:t>
            </w:r>
          </w:p>
        </w:tc>
      </w:tr>
    </w:tbl>
    <w:p>
      <w:r>
        <w:t xml:space="preserve"/>
      </w:r>
    </w:p>
    <w:p>
      <w:pPr>
        <w:bidi/>
        <w:spacing w:after="80" w:before="80"/>
        <w:jc w:val="right"/>
      </w:pPr>
      <w:r>
        <w:rPr>
          <w:rFonts w:ascii="Arial" w:cs="Arial" w:eastAsia="Arial" w:hAnsi="Arial"/>
          <w:color w:val="1A1A1A"/>
          <w:sz w:val="22"/>
          <w:szCs w:val="22"/>
        </w:rPr>
        <w:t xml:space="preserve">أخطأ عمرو مرتين متتاليتين بنفس النمط الجذري: استخدام الطرح في النظام الثنائي. في المرة الأولى اقترح "8+2-4-1" وفي المرة الثانية اقترح "8+4-2". المعلم في كلتا الحالتين قدّم الإجابة الصحيحة وشرح كيفية الوصول إليها، لكنه لم يُعالج المفهوم الخاطئ الجذري: أن الطالب يظن أن النظام الثنائي "نظام حسابي" يمكنه فيه إجراء عمليات الطرح.</w:t>
      </w:r>
    </w:p>
    <w:p>
      <w:pPr>
        <w:bidi/>
        <w:spacing w:after="80" w:before="80"/>
        <w:jc w:val="right"/>
      </w:pPr>
      <w:r>
        <w:rPr>
          <w:rFonts w:ascii="Arial" w:cs="Arial" w:eastAsia="Arial" w:hAnsi="Arial"/>
          <w:color w:val="1A1A1A"/>
          <w:sz w:val="22"/>
          <w:szCs w:val="22"/>
        </w:rPr>
        <w:t xml:space="preserve">الفارق الجوهري بين معلم متوسط وآخر ممتاز هو أن الأول يسأل "ما الإجابة الصحيحة؟" في حين يسأل الثاني "لماذا أخطأ الطالب بهذه الطريقة تحديداً؟". تصحيح الإجابة دون معالجة المفهوم الخاطئ يعني أن الخطأ سيتكرر في سياق مختلف لاحقاً.</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16"/>
              <w:bottom w:val="single" w:color="A32D2D" w:sz="6"/>
              <w:right w:val="single" w:color="A32D2D" w:sz="6"/>
            </w:tcBorders>
            <w:shd w:fill="FCEBEB"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نمط الخطأ المتكرر: الطالب يستخدم الطرح مرتين متتاليتين في نظام لا يملك طرحاً.</w:t>
            </w:r>
          </w:p>
          <w:p>
            <w:pPr>
              <w:bidi/>
              <w:spacing w:after="40" w:before="40"/>
              <w:jc w:val="right"/>
            </w:pPr>
            <w:r>
              <w:rPr>
                <w:rFonts w:ascii="Arial" w:cs="Arial" w:eastAsia="Arial" w:hAnsi="Arial"/>
                <w:color w:val="1A1A1A"/>
                <w:sz w:val="20"/>
                <w:szCs w:val="20"/>
              </w:rPr>
              <w:t xml:space="preserve">استجابة المعلم: تصحيح الإجابة في كلتا المرتين دون تشخيص سبب الخطأ المتكرر.</w:t>
            </w:r>
          </w:p>
          <w:p>
            <w:pPr>
              <w:bidi/>
              <w:spacing w:after="40" w:before="40"/>
              <w:jc w:val="right"/>
            </w:pPr>
            <w:r>
              <w:rPr>
                <w:rFonts w:ascii="Arial" w:cs="Arial" w:eastAsia="Arial" w:hAnsi="Arial"/>
                <w:color w:val="1A1A1A"/>
                <w:sz w:val="20"/>
                <w:szCs w:val="20"/>
              </w:rPr>
              <w:t xml:space="preserve">الأثر: المفهوم الخاطئ بقي حياً في ذهن الطالب.</w:t>
            </w:r>
          </w:p>
        </w:tc>
      </w:tr>
    </w:tbl>
    <w:p>
      <w:r>
        <w:t xml:space="preserve"/>
      </w:r>
    </w:p>
    <w:p>
      <w:pPr>
        <w:bidi/>
        <w:spacing w:after="80" w:before="80"/>
        <w:jc w:val="right"/>
      </w:pPr>
      <w:r>
        <w:rPr>
          <w:rFonts w:ascii="Arial" w:cs="Arial" w:eastAsia="Arial" w:hAnsi="Arial"/>
          <w:color w:val="1A1A1A"/>
          <w:sz w:val="22"/>
          <w:szCs w:val="22"/>
        </w:rPr>
        <w:t xml:space="preserve">الحل المقترح: عند تكرار نمط الخطأ ذاته مرتين، يجب على المعلم التوقف والتصريح بالمفهوم الخاطئ: "لاحظت أنك تستخدم الطرح في كلتا المحاولتين، وهذا يعني أن ثمة مفهوماً يحتاج توضيحاً: النظام الثنائي لا يعرف الطرح أصلاً لأنه..." ثم يطرح سؤالاً تشخيصياً يتحقق من فهم السبب لا مجرد الحصول على الإجابة الصحيحة.</w:t>
      </w:r>
    </w:p>
    <w:p>
      <w:r>
        <w:t xml:space="preserve"/>
      </w:r>
    </w:p>
    <w:p>
      <w:pPr>
        <w:pStyle w:val="Heading2"/>
        <w:bidi/>
        <w:spacing w:after="160" w:before="280"/>
      </w:pPr>
      <w:r>
        <w:rPr>
          <w:rFonts w:ascii="Arial" w:cs="Arial" w:eastAsia="Arial" w:hAnsi="Arial"/>
          <w:b/>
          <w:bCs/>
          <w:color w:val="185FA5"/>
          <w:sz w:val="28"/>
          <w:szCs w:val="28"/>
        </w:rPr>
        <w:t xml:space="preserve">المشكلة الرابعة — تضارب بيانات التشخيص الأولي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20"/>
              <w:bottom w:val="single" w:color="BA7517" w:sz="6"/>
              <w:right w:val="single" w:color="BA7517" w:sz="6"/>
            </w:tcBorders>
            <w:shd w:fill="FAEEDA" w:val="clear"/>
            <w:tcMar>
              <w:top w:type="dxa" w:w="80"/>
              <w:left w:type="dxa" w:w="140"/>
              <w:bottom w:type="dxa" w:w="80"/>
              <w:right w:type="dxa" w:w="140"/>
            </w:tcMar>
          </w:tcPr>
          <w:p>
            <w:pPr>
              <w:bidi/>
              <w:jc w:val="right"/>
            </w:pPr>
            <w:r>
              <w:rPr>
                <w:rFonts w:ascii="Arial" w:cs="Arial" w:eastAsia="Arial" w:hAnsi="Arial"/>
                <w:b/>
                <w:bCs/>
                <w:color w:val="BA7517"/>
                <w:sz w:val="20"/>
                <w:szCs w:val="20"/>
              </w:rPr>
              <w:t xml:space="preserve">مستوى الخطورة: تحذير</w:t>
            </w:r>
          </w:p>
        </w:tc>
      </w:tr>
    </w:tbl>
    <w:p>
      <w:r>
        <w:t xml:space="preserve"/>
      </w:r>
    </w:p>
    <w:p>
      <w:pPr>
        <w:bidi/>
        <w:spacing w:after="80" w:before="80"/>
        <w:jc w:val="right"/>
      </w:pPr>
      <w:r>
        <w:rPr>
          <w:rFonts w:ascii="Arial" w:cs="Arial" w:eastAsia="Arial" w:hAnsi="Arial"/>
          <w:color w:val="1A1A1A"/>
          <w:sz w:val="22"/>
          <w:szCs w:val="22"/>
        </w:rPr>
        <w:t xml:space="preserve">اختارت الطالبة لمى "مبتدئة تماماً" في السؤال الأول، ثم اختارت "متقدمة تبحث عن إتقان وعمق" في السؤال ذاته بعد ثوانٍ. قبل المعلم الإجابة الثانية دون أي تعليق أو محاولة لفهم هذا التناقض، وبنى عليها خطة تعليمية متقدمة قد لا تتناسب مع المستوى الحقيقي للطالبة.</w:t>
      </w:r>
    </w:p>
    <w:p>
      <w:pPr>
        <w:bidi/>
        <w:spacing w:after="80" w:before="80"/>
        <w:jc w:val="right"/>
      </w:pPr>
      <w:r>
        <w:rPr>
          <w:rFonts w:ascii="Arial" w:cs="Arial" w:eastAsia="Arial" w:hAnsi="Arial"/>
          <w:color w:val="1A1A1A"/>
          <w:sz w:val="22"/>
          <w:szCs w:val="22"/>
        </w:rPr>
        <w:t xml:space="preserve">التشخيص الخاطئ هو أخطر الأخطاء التعليمية لأنه يُبنى عليه كل شيء. طالب يُشخَّص على مستوى أعلى من مستواه الفعلي سيتعرض لمحتوى يتجاوز قدراته، مما يُولّد الإحباط والانسحاب.</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16"/>
              <w:bottom w:val="single" w:color="BA7517" w:sz="6"/>
              <w:right w:val="single" w:color="BA7517" w:sz="6"/>
            </w:tcBorders>
            <w:shd w:fill="FAEEDA"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الشاهد: لمى تختار "مبتدئة تماماً" ← ثم تختار "متقدمة تبحث عن إتقان وعمق".</w:t>
            </w:r>
          </w:p>
          <w:p>
            <w:pPr>
              <w:bidi/>
              <w:spacing w:after="40" w:before="40"/>
              <w:jc w:val="right"/>
            </w:pPr>
            <w:r>
              <w:rPr>
                <w:rFonts w:ascii="Arial" w:cs="Arial" w:eastAsia="Arial" w:hAnsi="Arial"/>
                <w:color w:val="1A1A1A"/>
                <w:sz w:val="20"/>
                <w:szCs w:val="20"/>
              </w:rPr>
              <w:t xml:space="preserve">استجابة المعلم: قبول الإجابة الثانية فوراً دون أي معالجة للتناقض الواضح.</w:t>
            </w:r>
          </w:p>
        </w:tc>
      </w:tr>
    </w:tbl>
    <w:p>
      <w:r>
        <w:t xml:space="preserve"/>
      </w:r>
    </w:p>
    <w:p>
      <w:pPr>
        <w:bidi/>
        <w:spacing w:after="80" w:before="80"/>
        <w:jc w:val="right"/>
      </w:pPr>
      <w:r>
        <w:rPr>
          <w:rFonts w:ascii="Arial" w:cs="Arial" w:eastAsia="Arial" w:hAnsi="Arial"/>
          <w:color w:val="1A1A1A"/>
          <w:sz w:val="22"/>
          <w:szCs w:val="22"/>
        </w:rPr>
        <w:t xml:space="preserve">الحل المقترح: إضافة قاعدة في البرومت لمعالجة التناقضات الصريحة: عند اختيار إجابتين متناقضتين في السؤال ذاته أو في أسئلة متقاربة، يجب أن يُلاحظ المعلم التناقض ويعالجه بسؤال مباشر: "لاحظت أنك اخترت مستويين مختلفين، أيهما يعكس واقعك بدقة أكثر؟" مع تقديم خيار يجمع بين البُعدين مثل "البداية من الأساسيات بوتيرة متقدمة".</w:t>
      </w:r>
    </w:p>
    <w:p>
      <w:r>
        <w:t xml:space="preserve"/>
      </w:r>
    </w:p>
    <w:p>
      <w:pPr>
        <w:pStyle w:val="Heading2"/>
        <w:bidi/>
        <w:spacing w:after="160" w:before="280"/>
      </w:pPr>
      <w:r>
        <w:rPr>
          <w:rFonts w:ascii="Arial" w:cs="Arial" w:eastAsia="Arial" w:hAnsi="Arial"/>
          <w:b/>
          <w:bCs/>
          <w:color w:val="185FA5"/>
          <w:sz w:val="28"/>
          <w:szCs w:val="28"/>
        </w:rPr>
        <w:t xml:space="preserve">المشكلة الخامسة — بيئات التطبيق وهمية غير منفّذة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20"/>
              <w:bottom w:val="single" w:color="BA7517" w:sz="6"/>
              <w:right w:val="single" w:color="BA7517" w:sz="6"/>
            </w:tcBorders>
            <w:shd w:fill="FAEEDA" w:val="clear"/>
            <w:tcMar>
              <w:top w:type="dxa" w:w="80"/>
              <w:left w:type="dxa" w:w="140"/>
              <w:bottom w:type="dxa" w:w="80"/>
              <w:right w:type="dxa" w:w="140"/>
            </w:tcMar>
          </w:tcPr>
          <w:p>
            <w:pPr>
              <w:bidi/>
              <w:jc w:val="right"/>
            </w:pPr>
            <w:r>
              <w:rPr>
                <w:rFonts w:ascii="Arial" w:cs="Arial" w:eastAsia="Arial" w:hAnsi="Arial"/>
                <w:b/>
                <w:bCs/>
                <w:color w:val="BA7517"/>
                <w:sz w:val="20"/>
                <w:szCs w:val="20"/>
              </w:rPr>
              <w:t xml:space="preserve">مستوى الخطورة: تحذير</w:t>
            </w:r>
          </w:p>
        </w:tc>
      </w:tr>
    </w:tbl>
    <w:p>
      <w:r>
        <w:t xml:space="preserve"/>
      </w:r>
    </w:p>
    <w:p>
      <w:pPr>
        <w:bidi/>
        <w:spacing w:after="80" w:before="80"/>
        <w:jc w:val="right"/>
      </w:pPr>
      <w:r>
        <w:rPr>
          <w:rFonts w:ascii="Arial" w:cs="Arial" w:eastAsia="Arial" w:hAnsi="Arial"/>
          <w:color w:val="1A1A1A"/>
          <w:sz w:val="22"/>
          <w:szCs w:val="22"/>
        </w:rPr>
        <w:t xml:space="preserve">يستخدم المعلم أمر CREATE_LAB_ENV كوعد بإنشاء بيئة تطبيقية تفاعلية، لكن هذا الأمر لا يُنتج شيئاً يراه الطالب. يقرأ الطالب وصفاً نصياً للبيئة المفترض أن تُبنى له، لكنه لا يحصل على أداة تفاعلية فعلية يمكنه توظيفها للتجريب والتعلم بالممارسة.</w:t>
      </w:r>
    </w:p>
    <w:p>
      <w:pPr>
        <w:bidi/>
        <w:spacing w:after="80" w:before="80"/>
        <w:jc w:val="right"/>
      </w:pPr>
      <w:r>
        <w:rPr>
          <w:rFonts w:ascii="Arial" w:cs="Arial" w:eastAsia="Arial" w:hAnsi="Arial"/>
          <w:color w:val="1A1A1A"/>
          <w:sz w:val="22"/>
          <w:szCs w:val="22"/>
        </w:rPr>
        <w:t xml:space="preserve">ظهر هذا الأمر خمس مرات في المحادثات المحللة — ثلاث مرات لعمرو ومرة لكل من لمى وهو غائب في محادثة الطالب الثالث. لا بيئة واحدة من هذه البيئات تحوّلت إلى أداة تفاعلية حقيقية. هذا يُؤسس فجوة بين ما تَعِد به المنصة وما تُقدمه فعلاً، وهي من أخطر الفجوات على ثقة المستخدم.</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16"/>
              <w:bottom w:val="single" w:color="BA7517" w:sz="6"/>
              <w:right w:val="single" w:color="BA7517" w:sz="6"/>
            </w:tcBorders>
            <w:shd w:fill="FAEEDA"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عدد مرات استخدام CREATE_LAB_ENV: 5 مرات في المحادثات الثلاث.</w:t>
            </w:r>
          </w:p>
          <w:p>
            <w:pPr>
              <w:bidi/>
              <w:spacing w:after="40" w:before="40"/>
              <w:jc w:val="right"/>
            </w:pPr>
            <w:r>
              <w:rPr>
                <w:rFonts w:ascii="Arial" w:cs="Arial" w:eastAsia="Arial" w:hAnsi="Arial"/>
                <w:color w:val="1A1A1A"/>
                <w:sz w:val="20"/>
                <w:szCs w:val="20"/>
              </w:rPr>
              <w:t xml:space="preserve">عدد البيئات التفاعلية الفعلية التي رآها الطالب: صفر.</w:t>
            </w:r>
          </w:p>
        </w:tc>
      </w:tr>
    </w:tbl>
    <w:p>
      <w:r>
        <w:t xml:space="preserve"/>
      </w:r>
    </w:p>
    <w:p>
      <w:pPr>
        <w:bidi/>
        <w:spacing w:after="80" w:before="80"/>
        <w:jc w:val="right"/>
      </w:pPr>
      <w:r>
        <w:rPr>
          <w:rFonts w:ascii="Arial" w:cs="Arial" w:eastAsia="Arial" w:hAnsi="Arial"/>
          <w:color w:val="1A1A1A"/>
          <w:sz w:val="22"/>
          <w:szCs w:val="22"/>
        </w:rPr>
        <w:t xml:space="preserve">الحل المقترح: أحد خيارين لا ثالث لهما. الخيار الأول هو التنفيذ الكامل لهذه البيئات عبر artifacts تفاعلية أو HTML تفاعلي يُبنى فعلياً في المحادثة. الخيار الثاني هو حذف هذا الأمر كلياً من البرومت واستبداله بتمارين نصية منظمة تُقدّم واجباً واضحاً يعمل عليه الطالب ويُعيد إجاباته.</w:t>
      </w:r>
    </w:p>
    <w:p>
      <w:r>
        <w:t xml:space="preserve"/>
      </w:r>
    </w:p>
    <w:p>
      <w:pPr>
        <w:pStyle w:val="Heading2"/>
        <w:bidi/>
        <w:spacing w:after="160" w:before="280"/>
      </w:pPr>
      <w:r>
        <w:rPr>
          <w:rFonts w:ascii="Arial" w:cs="Arial" w:eastAsia="Arial" w:hAnsi="Arial"/>
          <w:b/>
          <w:bCs/>
          <w:color w:val="185FA5"/>
          <w:sz w:val="28"/>
          <w:szCs w:val="28"/>
        </w:rPr>
        <w:t xml:space="preserve">المشكلة السادسة — لا تحقق من الفهم قبل التقدم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20"/>
              <w:bottom w:val="single" w:color="BA7517" w:sz="6"/>
              <w:right w:val="single" w:color="BA7517" w:sz="6"/>
            </w:tcBorders>
            <w:shd w:fill="FAEEDA" w:val="clear"/>
            <w:tcMar>
              <w:top w:type="dxa" w:w="80"/>
              <w:left w:type="dxa" w:w="140"/>
              <w:bottom w:type="dxa" w:w="80"/>
              <w:right w:type="dxa" w:w="140"/>
            </w:tcMar>
          </w:tcPr>
          <w:p>
            <w:pPr>
              <w:bidi/>
              <w:jc w:val="right"/>
            </w:pPr>
            <w:r>
              <w:rPr>
                <w:rFonts w:ascii="Arial" w:cs="Arial" w:eastAsia="Arial" w:hAnsi="Arial"/>
                <w:b/>
                <w:bCs/>
                <w:color w:val="BA7517"/>
                <w:sz w:val="20"/>
                <w:szCs w:val="20"/>
              </w:rPr>
              <w:t xml:space="preserve">مستوى الخطورة: تحذير</w:t>
            </w:r>
          </w:p>
        </w:tc>
      </w:tr>
    </w:tbl>
    <w:p>
      <w:r>
        <w:t xml:space="preserve"/>
      </w:r>
    </w:p>
    <w:p>
      <w:pPr>
        <w:bidi/>
        <w:spacing w:after="80" w:before="80"/>
        <w:jc w:val="right"/>
      </w:pPr>
      <w:r>
        <w:rPr>
          <w:rFonts w:ascii="Arial" w:cs="Arial" w:eastAsia="Arial" w:hAnsi="Arial"/>
          <w:color w:val="1A1A1A"/>
          <w:sz w:val="22"/>
          <w:szCs w:val="22"/>
        </w:rPr>
        <w:t xml:space="preserve">عندما يُعلن الطالب "نعم، وضحت تماماً وأريد التقدم" يقبل المعلم هذا الإعلان ويمضي فوراً للموضوع التالي. المشكلة أن الفهم المُعلن ليس مرادفاً للفهم الفعلي. يمكن للطالب أن يُحسّ بالفهم في لحظة الشرح ثم يعجز عن التطبيق المستقل بعد دقائق.</w:t>
      </w:r>
    </w:p>
    <w:p>
      <w:pPr>
        <w:bidi/>
        <w:spacing w:after="80" w:before="80"/>
        <w:jc w:val="right"/>
      </w:pPr>
      <w:r>
        <w:rPr>
          <w:rFonts w:ascii="Arial" w:cs="Arial" w:eastAsia="Arial" w:hAnsi="Arial"/>
          <w:color w:val="1A1A1A"/>
          <w:sz w:val="22"/>
          <w:szCs w:val="22"/>
        </w:rPr>
        <w:t xml:space="preserve">المعيار الوحيد الموثوق لاختبار الفهم الحقيقي هو القدرة على التطبيق في سياق مختلف عن الأمثلة المُستخدمة في الشرح. التوقف على "هل فهمت؟" أو انتظار إعلان الطالب بالفهم يتيح مساحة واسعة للفهم السطحي الزائف.</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16"/>
              <w:bottom w:val="single" w:color="BA7517" w:sz="6"/>
              <w:right w:val="single" w:color="BA7517" w:sz="6"/>
            </w:tcBorders>
            <w:shd w:fill="FAEEDA"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الشاهد: عمرو يقول "نعم، وضحت تماماً" ← المعلم ينتقل فوراً ← يطرح سؤالاً تطبيقياً</w:t>
            </w:r>
          </w:p>
          <w:p>
            <w:pPr>
              <w:bidi/>
              <w:spacing w:after="40" w:before="40"/>
              <w:jc w:val="right"/>
            </w:pPr>
            <w:r>
              <w:rPr>
                <w:rFonts w:ascii="Arial" w:cs="Arial" w:eastAsia="Arial" w:hAnsi="Arial"/>
                <w:color w:val="1A1A1A"/>
                <w:sz w:val="20"/>
                <w:szCs w:val="20"/>
              </w:rPr>
              <w:t xml:space="preserve">← إجابة الطالب تكشف أن الفهم كان جزئياً.</w:t>
            </w:r>
          </w:p>
        </w:tc>
      </w:tr>
    </w:tbl>
    <w:p>
      <w:r>
        <w:t xml:space="preserve"/>
      </w:r>
    </w:p>
    <w:p>
      <w:pPr>
        <w:bidi/>
        <w:spacing w:after="80" w:before="80"/>
        <w:jc w:val="right"/>
      </w:pPr>
      <w:r>
        <w:rPr>
          <w:rFonts w:ascii="Arial" w:cs="Arial" w:eastAsia="Arial" w:hAnsi="Arial"/>
          <w:color w:val="1A1A1A"/>
          <w:sz w:val="22"/>
          <w:szCs w:val="22"/>
        </w:rPr>
        <w:t xml:space="preserve">الحل المقترح: تطبيق بروتوكول إلزامي قبل كل انتقال: سؤال تطبيقي بسياق جديد لم يُستخدم في الشرح. الإجابة الصحيحة فقط تُجيز الانتقال. الإجابة الخاطئة أو الجزئية تعني إعادة الشرح بطريقة ثالثة مختلفة. هذا البروتوكول يجب أن يكون صريحاً في البرومت كقاعدة غير قابلة للاستثناء.</w:t>
      </w:r>
    </w:p>
    <w:p>
      <w:r>
        <w:t xml:space="preserve"/>
      </w:r>
    </w:p>
    <w:p>
      <w:pPr>
        <w:pStyle w:val="Heading2"/>
        <w:bidi/>
        <w:spacing w:after="160" w:before="280"/>
      </w:pPr>
      <w:r>
        <w:rPr>
          <w:rFonts w:ascii="Arial" w:cs="Arial" w:eastAsia="Arial" w:hAnsi="Arial"/>
          <w:b/>
          <w:bCs/>
          <w:color w:val="185FA5"/>
          <w:sz w:val="28"/>
          <w:szCs w:val="28"/>
        </w:rPr>
        <w:t xml:space="preserve">المشكلة السابعة — الخطة التعليمية ديكور لا دليل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20"/>
              <w:bottom w:val="single" w:color="A32D2D" w:sz="6"/>
              <w:right w:val="single" w:color="A32D2D" w:sz="6"/>
            </w:tcBorders>
            <w:shd w:fill="FCEBEB" w:val="clear"/>
            <w:tcMar>
              <w:top w:type="dxa" w:w="80"/>
              <w:left w:type="dxa" w:w="140"/>
              <w:bottom w:type="dxa" w:w="80"/>
              <w:right w:type="dxa" w:w="140"/>
            </w:tcMar>
          </w:tcPr>
          <w:p>
            <w:pPr>
              <w:bidi/>
              <w:jc w:val="right"/>
            </w:pPr>
            <w:r>
              <w:rPr>
                <w:rFonts w:ascii="Arial" w:cs="Arial" w:eastAsia="Arial" w:hAnsi="Arial"/>
                <w:b/>
                <w:bCs/>
                <w:color w:val="A32D2D"/>
                <w:sz w:val="20"/>
                <w:szCs w:val="20"/>
              </w:rPr>
              <w:t xml:space="preserve">مستوى الخطورة: حرجة</w:t>
            </w:r>
          </w:p>
        </w:tc>
      </w:tr>
    </w:tbl>
    <w:p>
      <w:r>
        <w:t xml:space="preserve"/>
      </w:r>
    </w:p>
    <w:p>
      <w:pPr>
        <w:bidi/>
        <w:spacing w:after="80" w:before="80"/>
        <w:jc w:val="right"/>
      </w:pPr>
      <w:r>
        <w:rPr>
          <w:rFonts w:ascii="Arial" w:cs="Arial" w:eastAsia="Arial" w:hAnsi="Arial"/>
          <w:color w:val="1A1A1A"/>
          <w:sz w:val="22"/>
          <w:szCs w:val="22"/>
        </w:rPr>
        <w:t xml:space="preserve">بعد الجلسة التشخيصية يُقدّم المعلم للطالب خطة تعليمية مُفصّلة من سبع مراحل ويُوضح لكل مرحلة مدتها وأهدافها. هذه الخطة مكتوبة بعناية وتبدو احترافية، لكن المعلم يتجاهلها تماماً في الجلسة ذاتها ويبدأ بمحتوى لا يتوافق مع المرحلة الأولى المحددة. الخطة تُعطى للطالب كوثيقة تحفيزية لا كدليل عمل فعلي.</w:t>
      </w:r>
    </w:p>
    <w:p>
      <w:pPr>
        <w:bidi/>
        <w:spacing w:after="80" w:before="80"/>
        <w:jc w:val="right"/>
      </w:pPr>
      <w:r>
        <w:rPr>
          <w:rFonts w:ascii="Arial" w:cs="Arial" w:eastAsia="Arial" w:hAnsi="Arial"/>
          <w:color w:val="1A1A1A"/>
          <w:sz w:val="22"/>
          <w:szCs w:val="22"/>
        </w:rPr>
        <w:t xml:space="preserve">هذا التناقض بين ما يُوعَد به وما يُقدَّم فعلاً يُشعر الطالب الواعي بأن التخطيط مجرد شكليات. أما للطالب غير الواعي فالأثر أكثر خطورة: يُعتقد أن ما يتلقاه هو المرحلة الأولى فعلاً وأن الخطة تُنفَّذ، مما يعني أنه يبني توقعات خاطئة عن مساره.</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16"/>
              <w:bottom w:val="single" w:color="A32D2D" w:sz="6"/>
              <w:right w:val="single" w:color="A32D2D" w:sz="6"/>
            </w:tcBorders>
            <w:shd w:fill="FCEBEB"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الخطة تبدأ بـ"أساسيات الشبكات" ← المعلم يبدأ فعلياً بـ"النظام الثنائي"</w:t>
            </w:r>
          </w:p>
          <w:p>
            <w:pPr>
              <w:bidi/>
              <w:spacing w:after="40" w:before="40"/>
              <w:jc w:val="right"/>
            </w:pPr>
            <w:r>
              <w:rPr>
                <w:rFonts w:ascii="Arial" w:cs="Arial" w:eastAsia="Arial" w:hAnsi="Arial"/>
                <w:color w:val="1A1A1A"/>
                <w:sz w:val="20"/>
                <w:szCs w:val="20"/>
              </w:rPr>
              <w:t xml:space="preserve">← ثم يقفز إلى IP والمنافذ ← دون إتمام أي مرحلة من المراحل المعلنة.</w:t>
            </w:r>
          </w:p>
        </w:tc>
      </w:tr>
    </w:tbl>
    <w:p>
      <w:r>
        <w:t xml:space="preserve"/>
      </w:r>
    </w:p>
    <w:p>
      <w:pPr>
        <w:bidi/>
        <w:spacing w:after="80" w:before="80"/>
        <w:jc w:val="right"/>
      </w:pPr>
      <w:r>
        <w:rPr>
          <w:rFonts w:ascii="Arial" w:cs="Arial" w:eastAsia="Arial" w:hAnsi="Arial"/>
          <w:color w:val="1A1A1A"/>
          <w:sz w:val="22"/>
          <w:szCs w:val="22"/>
        </w:rPr>
        <w:t xml:space="preserve">الحل المقترح: ربط كل رسالة بموضعها في الخطة صراحةً في البرومت. كل رسالة يُرسلها المعلم يجب أن تتضمن إشارة للمرحلة الحالية والدرس الحالي، مثل "نحن الآن في المرحلة الأولى، الدرس الثاني من خمسة". هذا يُحوّل الخطة من وثيقة ترحيبية إلى GPS تعليمي حقيقي.</w:t>
      </w:r>
    </w:p>
    <w:p>
      <w:r>
        <w:t xml:space="preserve"/>
      </w:r>
    </w:p>
    <w:p>
      <w:pPr>
        <w:pBdr>
          <w:bottom w:val="single" w:color="185FA5" w:sz="6" w:space="1"/>
        </w:pBdr>
        <w:spacing w:after="200" w:before="200"/>
      </w:pPr>
      <w:r>
        <w:rPr>
          <w:rFonts w:ascii="Arial" w:cs="Arial" w:eastAsia="Arial" w:hAnsi="Arial"/>
        </w:rPr>
        <w:t xml:space="preserve"/>
      </w:r>
    </w:p>
    <w:p>
      <w:pPr>
        <w:pStyle w:val="Heading1"/>
        <w:bidi/>
        <w:spacing w:after="200" w:before="360"/>
      </w:pPr>
      <w:r>
        <w:rPr>
          <w:rFonts w:ascii="Arial" w:cs="Arial" w:eastAsia="Arial" w:hAnsi="Arial"/>
          <w:b/>
          <w:bCs/>
          <w:color w:val="042C53"/>
          <w:sz w:val="36"/>
          <w:szCs w:val="36"/>
        </w:rPr>
        <w:t xml:space="preserve">رابعاً: نقاط القوة الجوهرية — يجب الحفاظ عليها وتعزيزها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6D11" w:sz="6"/>
              <w:left w:val="single" w:color="3B6D11" w:sz="20"/>
              <w:bottom w:val="single" w:color="3B6D11" w:sz="6"/>
              <w:right w:val="single" w:color="3B6D11" w:sz="6"/>
            </w:tcBorders>
            <w:shd w:fill="EAF3DE" w:val="clear"/>
            <w:tcMar>
              <w:top w:type="dxa" w:w="80"/>
              <w:left w:type="dxa" w:w="140"/>
              <w:bottom w:type="dxa" w:w="80"/>
              <w:right w:type="dxa" w:w="140"/>
            </w:tcMar>
          </w:tcPr>
          <w:p>
            <w:pPr>
              <w:bidi/>
              <w:jc w:val="right"/>
            </w:pPr>
            <w:r>
              <w:rPr>
                <w:rFonts w:ascii="Arial" w:cs="Arial" w:eastAsia="Arial" w:hAnsi="Arial"/>
                <w:b/>
                <w:bCs/>
                <w:color w:val="3B6D11"/>
                <w:sz w:val="20"/>
                <w:szCs w:val="20"/>
              </w:rPr>
              <w:t xml:space="preserve">نقاط قوة مميزة تستحق التوثيق والتعزيز</w:t>
            </w:r>
          </w:p>
        </w:tc>
      </w:tr>
    </w:tbl>
    <w:p>
      <w:r>
        <w:t xml:space="preserve"/>
      </w:r>
    </w:p>
    <w:p>
      <w:pPr>
        <w:pStyle w:val="Heading3"/>
        <w:bidi/>
        <w:spacing w:after="120" w:before="200"/>
      </w:pPr>
      <w:r>
        <w:rPr>
          <w:rFonts w:ascii="Arial" w:cs="Arial" w:eastAsia="Arial" w:hAnsi="Arial"/>
          <w:b/>
          <w:bCs/>
          <w:color w:val="5F5E5A"/>
          <w:sz w:val="24"/>
          <w:szCs w:val="24"/>
        </w:rPr>
        <w:t xml:space="preserve">أولاً: التشبيهات الثقافية المحلية</w:t>
      </w:r>
    </w:p>
    <w:p>
      <w:pPr>
        <w:bidi/>
        <w:spacing w:after="80" w:before="80"/>
        <w:jc w:val="right"/>
      </w:pPr>
      <w:r>
        <w:rPr>
          <w:rFonts w:ascii="Arial" w:cs="Arial" w:eastAsia="Arial" w:hAnsi="Arial"/>
          <w:color w:val="1A1A1A"/>
          <w:sz w:val="22"/>
          <w:szCs w:val="22"/>
        </w:rPr>
        <w:t xml:space="preserve">يستخدم المعلم تشبيهات مستمدة من بيئة الطالب العربية واليمنية تحديداً: بائع التوابل في سوق صنعاء القديمة، سوق الملح في عدن، شارع حدّة، وشركة سبأفون. هذه التشبيهات ليست مجرد تحسين أسلوبي، بل لها قيمة تعليمية عميقة: تُرسّخ المفاهيم المجردة في الذاكرة الحسية للطالب وتُقلل الحمل المعرفي عبر الانطلاق مما هو مألوف للوصول إلى ما هو جديد.</w:t>
      </w:r>
    </w:p>
    <w:p>
      <w:pPr>
        <w:bidi/>
        <w:spacing w:after="80" w:before="80"/>
        <w:jc w:val="right"/>
      </w:pPr>
      <w:r>
        <w:rPr>
          <w:rFonts w:ascii="Arial" w:cs="Arial" w:eastAsia="Arial" w:hAnsi="Arial"/>
          <w:color w:val="1A1A1A"/>
          <w:sz w:val="22"/>
          <w:szCs w:val="22"/>
        </w:rPr>
        <w:t xml:space="preserve">هذه الميزة استثنائية ونادرة في منصات التعليم الرقمية وتستحق أن تُوثَّق كمكتبة تشبيهات رسمية تُستخدم بشكل منهجي عبر كامل المنهج.</w:t>
      </w:r>
    </w:p>
    <w:p>
      <w:pPr>
        <w:pStyle w:val="Heading3"/>
        <w:bidi/>
        <w:spacing w:after="120" w:before="200"/>
      </w:pPr>
      <w:r>
        <w:rPr>
          <w:rFonts w:ascii="Arial" w:cs="Arial" w:eastAsia="Arial" w:hAnsi="Arial"/>
          <w:b/>
          <w:bCs/>
          <w:color w:val="5F5E5A"/>
          <w:sz w:val="24"/>
          <w:szCs w:val="24"/>
        </w:rPr>
        <w:t xml:space="preserve">ثانياً: الصبر على الشرح المتعدد</w:t>
      </w:r>
    </w:p>
    <w:p>
      <w:pPr>
        <w:bidi/>
        <w:spacing w:after="80" w:before="80"/>
        <w:jc w:val="right"/>
      </w:pPr>
      <w:r>
        <w:rPr>
          <w:rFonts w:ascii="Arial" w:cs="Arial" w:eastAsia="Arial" w:hAnsi="Arial"/>
          <w:color w:val="1A1A1A"/>
          <w:sz w:val="22"/>
          <w:szCs w:val="22"/>
        </w:rPr>
        <w:t xml:space="preserve">عند طلب الطالب إعادة الشرح بطريقة مختلفة يستجيب المعلم فوراً وبحماس دون أي ملاحظة ضمنية على كثرة الأسئلة أو بطء الفهم. هذا سلوك تربوي ممتاز يبني بيئة آمنة نفسياً للتعلم، وهي شرط أساسي للتعلم الفعّال. الطالب الذي لا يخشى أن يُحكم عليه بسبب عدم فهمه هو الطالب الذي يُكمل رحلته حتى النهاية.</w:t>
      </w:r>
    </w:p>
    <w:p>
      <w:pPr>
        <w:pStyle w:val="Heading3"/>
        <w:bidi/>
        <w:spacing w:after="120" w:before="200"/>
      </w:pPr>
      <w:r>
        <w:rPr>
          <w:rFonts w:ascii="Arial" w:cs="Arial" w:eastAsia="Arial" w:hAnsi="Arial"/>
          <w:b/>
          <w:bCs/>
          <w:color w:val="5F5E5A"/>
          <w:sz w:val="24"/>
          <w:szCs w:val="24"/>
        </w:rPr>
        <w:t xml:space="preserve">ثالثاً: التشخيص الأولي المنظّم</w:t>
      </w:r>
    </w:p>
    <w:p>
      <w:pPr>
        <w:bidi/>
        <w:spacing w:after="80" w:before="80"/>
        <w:jc w:val="right"/>
      </w:pPr>
      <w:r>
        <w:rPr>
          <w:rFonts w:ascii="Arial" w:cs="Arial" w:eastAsia="Arial" w:hAnsi="Arial"/>
          <w:color w:val="1A1A1A"/>
          <w:sz w:val="22"/>
          <w:szCs w:val="22"/>
        </w:rPr>
        <w:t xml:space="preserve">الأسئلة التشخيصية الأربعة تُغطي جوانب جوهرية: المستوى الحالي، الهدف، طبيعة التحدي، وأسلوب التعلم المفضل. هذا التشخيص متكامل ويُوفر معلومات قيّمة لبناء تجربة مخصصة. الحاجة ليست لإعادة تصميمه بل لإضافة آلية معالجة التناقضات وآلية الاستثمار الفعلي لمخرجاته في كل جلسة.</w:t>
      </w:r>
    </w:p>
    <w:p>
      <w:r>
        <w:t xml:space="preserve"/>
      </w:r>
    </w:p>
    <w:p>
      <w:pPr>
        <w:pBdr>
          <w:bottom w:val="single" w:color="185FA5" w:sz="6" w:space="1"/>
        </w:pBdr>
        <w:spacing w:after="200" w:before="200"/>
      </w:pPr>
      <w:r>
        <w:rPr>
          <w:rFonts w:ascii="Arial" w:cs="Arial" w:eastAsia="Arial" w:hAnsi="Arial"/>
        </w:rPr>
        <w:t xml:space="preserve"/>
      </w:r>
    </w:p>
    <w:p>
      <w:pPr>
        <w:pStyle w:val="Heading1"/>
        <w:bidi/>
        <w:spacing w:after="200" w:before="360"/>
      </w:pPr>
      <w:r>
        <w:rPr>
          <w:rFonts w:ascii="Arial" w:cs="Arial" w:eastAsia="Arial" w:hAnsi="Arial"/>
          <w:b/>
          <w:bCs/>
          <w:color w:val="042C53"/>
          <w:sz w:val="36"/>
          <w:szCs w:val="36"/>
        </w:rPr>
        <w:t xml:space="preserve">خامساً: توصيات هندسة البرومت — التفاصيل التطبيقية</w:t>
      </w:r>
    </w:p>
    <w:p>
      <w:pPr>
        <w:pStyle w:val="Heading2"/>
        <w:bidi/>
        <w:spacing w:after="160" w:before="280"/>
      </w:pPr>
      <w:r>
        <w:rPr>
          <w:rFonts w:ascii="Arial" w:cs="Arial" w:eastAsia="Arial" w:hAnsi="Arial"/>
          <w:b/>
          <w:bCs/>
          <w:color w:val="185FA5"/>
          <w:sz w:val="28"/>
          <w:szCs w:val="28"/>
        </w:rPr>
        <w:t xml:space="preserve">التوصية الأولى: إضافة ذاكرة حالة الجلسة</w:t>
      </w:r>
    </w:p>
    <w:p>
      <w:pPr>
        <w:bidi/>
        <w:spacing w:after="80" w:before="80"/>
        <w:jc w:val="right"/>
      </w:pPr>
      <w:r>
        <w:rPr>
          <w:rFonts w:ascii="Arial" w:cs="Arial" w:eastAsia="Arial" w:hAnsi="Arial"/>
          <w:color w:val="1A1A1A"/>
          <w:sz w:val="22"/>
          <w:szCs w:val="22"/>
        </w:rPr>
        <w:t xml:space="preserve">أكثر مشكلة هيكلية في البرومت الحالي هي غياب "ذاكرة الحالة" التي تتتبع موضع الطالب في مساره التعليمي. يجب إضافة كتلة نظامية في البرومت تُلزم المعلم بتتبع واستخدام المعلومات التالية في كل رد:</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16"/>
              <w:bottom w:val="single" w:color="185FA5" w:sz="6"/>
              <w:right w:val="single" w:color="185FA5" w:sz="6"/>
            </w:tcBorders>
            <w:shd w:fill="E6F1FB"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[حالة الجلسة الإلزامية]</w:t>
            </w:r>
          </w:p>
          <w:p>
            <w:pPr>
              <w:bidi/>
              <w:spacing w:after="40" w:before="40"/>
              <w:jc w:val="right"/>
            </w:pPr>
            <w:r>
              <w:rPr>
                <w:rFonts w:ascii="Arial" w:cs="Arial" w:eastAsia="Arial" w:hAnsi="Arial"/>
                <w:color w:val="1A1A1A"/>
                <w:sz w:val="20"/>
                <w:szCs w:val="20"/>
              </w:rPr>
              <w:t xml:space="preserve">المرحلة الحالية: {رقم المرحلة واسمها}</w:t>
            </w:r>
          </w:p>
          <w:p>
            <w:pPr>
              <w:bidi/>
              <w:spacing w:after="40" w:before="40"/>
              <w:jc w:val="right"/>
            </w:pPr>
            <w:r>
              <w:rPr>
                <w:rFonts w:ascii="Arial" w:cs="Arial" w:eastAsia="Arial" w:hAnsi="Arial"/>
                <w:color w:val="1A1A1A"/>
                <w:sz w:val="20"/>
                <w:szCs w:val="20"/>
              </w:rPr>
              <w:t xml:space="preserve">الدرس الحالي: {الدرس الحالي من إجمالي دروس المرحلة}</w:t>
            </w:r>
          </w:p>
          <w:p>
            <w:pPr>
              <w:bidi/>
              <w:spacing w:after="40" w:before="40"/>
              <w:jc w:val="right"/>
            </w:pPr>
            <w:r>
              <w:rPr>
                <w:rFonts w:ascii="Arial" w:cs="Arial" w:eastAsia="Arial" w:hAnsi="Arial"/>
                <w:color w:val="1A1A1A"/>
                <w:sz w:val="20"/>
                <w:szCs w:val="20"/>
              </w:rPr>
              <w:t xml:space="preserve">عدد محاولات الطالب في هذه النقطة: {العدد}</w:t>
            </w:r>
          </w:p>
          <w:p>
            <w:pPr>
              <w:bidi/>
              <w:spacing w:after="40" w:before="40"/>
              <w:jc w:val="right"/>
            </w:pPr>
            <w:r>
              <w:rPr>
                <w:rFonts w:ascii="Arial" w:cs="Arial" w:eastAsia="Arial" w:hAnsi="Arial"/>
                <w:color w:val="1A1A1A"/>
                <w:sz w:val="20"/>
                <w:szCs w:val="20"/>
              </w:rPr>
              <w:t xml:space="preserve">آخر نمط خطأ مُرصود: {وصف النمط}</w:t>
            </w:r>
          </w:p>
          <w:p>
            <w:pPr>
              <w:bidi/>
              <w:spacing w:after="40" w:before="40"/>
              <w:jc w:val="right"/>
            </w:pPr>
            <w:r>
              <w:rPr>
                <w:rFonts w:ascii="Arial" w:cs="Arial" w:eastAsia="Arial" w:hAnsi="Arial"/>
                <w:color w:val="1A1A1A"/>
                <w:sz w:val="20"/>
                <w:szCs w:val="20"/>
              </w:rPr>
              <w:t xml:space="preserve">القاعدة: عند تكرار نفس النمط مرتين، عالج المفهوم الخاطئ الجذري صراحةً.</w:t>
            </w:r>
          </w:p>
        </w:tc>
      </w:tr>
    </w:tbl>
    <w:p>
      <w:r>
        <w:t xml:space="preserve"/>
      </w:r>
    </w:p>
    <w:p>
      <w:pPr>
        <w:pStyle w:val="Heading2"/>
        <w:bidi/>
        <w:spacing w:after="160" w:before="280"/>
      </w:pPr>
      <w:r>
        <w:rPr>
          <w:rFonts w:ascii="Arial" w:cs="Arial" w:eastAsia="Arial" w:hAnsi="Arial"/>
          <w:b/>
          <w:bCs/>
          <w:color w:val="185FA5"/>
          <w:sz w:val="28"/>
          <w:szCs w:val="28"/>
        </w:rPr>
        <w:t xml:space="preserve">التوصية الثانية: بروتوكول التحقق الإلزامي قبل التقدم</w:t>
      </w:r>
    </w:p>
    <w:p>
      <w:pPr>
        <w:bidi/>
        <w:spacing w:after="80" w:before="80"/>
        <w:jc w:val="right"/>
      </w:pPr>
      <w:r>
        <w:rPr>
          <w:rFonts w:ascii="Arial" w:cs="Arial" w:eastAsia="Arial" w:hAnsi="Arial"/>
          <w:color w:val="1A1A1A"/>
          <w:sz w:val="22"/>
          <w:szCs w:val="22"/>
        </w:rPr>
        <w:t xml:space="preserve">كل انتقال لموضوع جديد يستلزم اجتياز سؤال تطبيقي بسياق لم يُستخدم في الشرح. هذا السؤال ليس اختياراً بل شرطاً هيكلياً في البرومت يعمل بغض النظر عن تصريح الطالب بالفهم. يجب صياغة هذا في البرومت بهذا الوضوح:</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16"/>
              <w:bottom w:val="single" w:color="185FA5" w:sz="6"/>
              <w:right w:val="single" w:color="185FA5" w:sz="6"/>
            </w:tcBorders>
            <w:shd w:fill="E6F1FB"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قاعدة التحقق الإلزامية: لا انتقال لموضوع جديد قبل سؤال تطبيقي بسياق مختلف.</w:t>
            </w:r>
          </w:p>
          <w:p>
            <w:pPr>
              <w:bidi/>
              <w:spacing w:after="40" w:before="40"/>
              <w:jc w:val="right"/>
            </w:pPr>
            <w:r>
              <w:rPr>
                <w:rFonts w:ascii="Arial" w:cs="Arial" w:eastAsia="Arial" w:hAnsi="Arial"/>
                <w:color w:val="1A1A1A"/>
                <w:sz w:val="20"/>
                <w:szCs w:val="20"/>
              </w:rPr>
              <w:t xml:space="preserve">الإجابة الصحيحة = تُجيز الانتقال.</w:t>
            </w:r>
          </w:p>
          <w:p>
            <w:pPr>
              <w:bidi/>
              <w:spacing w:after="40" w:before="40"/>
              <w:jc w:val="right"/>
            </w:pPr>
            <w:r>
              <w:rPr>
                <w:rFonts w:ascii="Arial" w:cs="Arial" w:eastAsia="Arial" w:hAnsi="Arial"/>
                <w:color w:val="1A1A1A"/>
                <w:sz w:val="20"/>
                <w:szCs w:val="20"/>
              </w:rPr>
              <w:t xml:space="preserve">الإجابة الخاطئة أو الجزئية = إعادة الشرح بطريقة ثالثة ثم سؤال تطبيقي مختلف.</w:t>
            </w:r>
          </w:p>
          <w:p>
            <w:pPr>
              <w:bidi/>
              <w:spacing w:after="40" w:before="40"/>
              <w:jc w:val="right"/>
            </w:pPr>
            <w:r>
              <w:rPr>
                <w:rFonts w:ascii="Arial" w:cs="Arial" w:eastAsia="Arial" w:hAnsi="Arial"/>
                <w:color w:val="1A1A1A"/>
                <w:sz w:val="20"/>
                <w:szCs w:val="20"/>
              </w:rPr>
              <w:t xml:space="preserve">الإجابة الخاطئة مرتين بنفس النمط = تشخيص المفهوم الخاطئ الجذري قبل المتابعة.</w:t>
            </w:r>
          </w:p>
        </w:tc>
      </w:tr>
    </w:tbl>
    <w:p>
      <w:r>
        <w:t xml:space="preserve"/>
      </w:r>
    </w:p>
    <w:p>
      <w:pPr>
        <w:pStyle w:val="Heading2"/>
        <w:bidi/>
        <w:spacing w:after="160" w:before="280"/>
      </w:pPr>
      <w:r>
        <w:rPr>
          <w:rFonts w:ascii="Arial" w:cs="Arial" w:eastAsia="Arial" w:hAnsi="Arial"/>
          <w:b/>
          <w:bCs/>
          <w:color w:val="185FA5"/>
          <w:sz w:val="28"/>
          <w:szCs w:val="28"/>
        </w:rPr>
        <w:t xml:space="preserve">التوصية الثالثة: الجسور المفاهيمية الإلزامية</w:t>
      </w:r>
    </w:p>
    <w:p>
      <w:pPr>
        <w:bidi/>
        <w:spacing w:after="80" w:before="80"/>
        <w:jc w:val="right"/>
      </w:pPr>
      <w:r>
        <w:rPr>
          <w:rFonts w:ascii="Arial" w:cs="Arial" w:eastAsia="Arial" w:hAnsi="Arial"/>
          <w:color w:val="1A1A1A"/>
          <w:sz w:val="22"/>
          <w:szCs w:val="22"/>
        </w:rPr>
        <w:t xml:space="preserve">كل موضوع جديد يجب أن يفتح بجملة ربط صريحة تُظهر للطالب كيف يبني الجديد فوق القديم. هذه الجملة ليست تزييناً أسلوبياً بل هي الخطوة التي تحوّل معلومات منفصلة إلى هيكل معرفي متراكم. صيغة الجسر المقترحة:</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16"/>
              <w:bottom w:val="single" w:color="185FA5" w:sz="6"/>
              <w:right w:val="single" w:color="185FA5" w:sz="6"/>
            </w:tcBorders>
            <w:shd w:fill="E6F1FB"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"في الدرس الماضي تعلمنا [X]. اليوم سنرى كيف أن [Y] هو امتداد</w:t>
            </w:r>
          </w:p>
          <w:p>
            <w:pPr>
              <w:bidi/>
              <w:spacing w:after="40" w:before="40"/>
              <w:jc w:val="right"/>
            </w:pPr>
            <w:r>
              <w:rPr>
                <w:rFonts w:ascii="Arial" w:cs="Arial" w:eastAsia="Arial" w:hAnsi="Arial"/>
                <w:color w:val="1A1A1A"/>
                <w:sz w:val="20"/>
                <w:szCs w:val="20"/>
              </w:rPr>
              <w:t xml:space="preserve">طبيعي لـ[X] لأن... وهذا يعني أن ما فهمته سابقاً يُساعدك مباشرة على..."</w:t>
            </w:r>
          </w:p>
          <w:p>
            <w:pPr>
              <w:bidi/>
              <w:spacing w:after="40" w:before="40"/>
              <w:jc w:val="right"/>
            </w:pPr>
            <w:r>
              <w:rPr>
                <w:rFonts w:ascii="Arial" w:cs="Arial" w:eastAsia="Arial" w:hAnsi="Arial"/>
                <w:color w:val="1A1A1A"/>
                <w:sz w:val="20"/>
                <w:szCs w:val="20"/>
              </w:rPr>
              <w:t xml:space="preserve">هذه الجملة إلزامية في بداية كل موضوع جديد دون استثناء.</w:t>
            </w:r>
          </w:p>
        </w:tc>
      </w:tr>
    </w:tbl>
    <w:p>
      <w:r>
        <w:t xml:space="preserve"/>
      </w:r>
    </w:p>
    <w:p>
      <w:pPr>
        <w:pStyle w:val="Heading2"/>
        <w:bidi/>
        <w:spacing w:after="160" w:before="280"/>
      </w:pPr>
      <w:r>
        <w:rPr>
          <w:rFonts w:ascii="Arial" w:cs="Arial" w:eastAsia="Arial" w:hAnsi="Arial"/>
          <w:b/>
          <w:bCs/>
          <w:color w:val="185FA5"/>
          <w:sz w:val="28"/>
          <w:szCs w:val="28"/>
        </w:rPr>
        <w:t xml:space="preserve">التوصية الرابعة: آلية الصمت والانقطاع</w:t>
      </w:r>
    </w:p>
    <w:p>
      <w:pPr>
        <w:bidi/>
        <w:spacing w:after="80" w:before="80"/>
        <w:jc w:val="right"/>
      </w:pPr>
      <w:r>
        <w:rPr>
          <w:rFonts w:ascii="Arial" w:cs="Arial" w:eastAsia="Arial" w:hAnsi="Arial"/>
          <w:color w:val="1A1A1A"/>
          <w:sz w:val="22"/>
          <w:szCs w:val="22"/>
        </w:rPr>
        <w:t xml:space="preserve">إضافة قاعدة صريحة لتعريف سلوك المعلم عند انقطاع الطالب أو عدم استجابته:</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6"/>
              <w:left w:val="single" w:color="185FA5" w:sz="16"/>
              <w:bottom w:val="single" w:color="185FA5" w:sz="6"/>
              <w:right w:val="single" w:color="185FA5" w:sz="6"/>
            </w:tcBorders>
            <w:shd w:fill="E6F1FB" w:val="clear"/>
            <w:tcMar>
              <w:top w:type="dxa" w:w="100"/>
              <w:left w:type="dxa" w:w="160"/>
              <w:bottom w:type="dxa" w:w="100"/>
              <w:right w:type="dxa" w:w="160"/>
            </w:tcMar>
          </w:tcPr>
          <w:p>
            <w:pPr>
              <w:bidi/>
              <w:spacing w:after="40" w:before="40"/>
              <w:jc w:val="right"/>
            </w:pPr>
            <w:r>
              <w:rPr>
                <w:rFonts w:ascii="Arial" w:cs="Arial" w:eastAsia="Arial" w:hAnsi="Arial"/>
                <w:color w:val="1A1A1A"/>
                <w:sz w:val="20"/>
                <w:szCs w:val="20"/>
              </w:rPr>
              <w:t xml:space="preserve">المرة الأولى: يُعاد إرسال المحتوى بصياغة مختلفة أو تشبيه آخر.</w:t>
            </w:r>
          </w:p>
          <w:p>
            <w:pPr>
              <w:bidi/>
              <w:spacing w:after="40" w:before="40"/>
              <w:jc w:val="right"/>
            </w:pPr>
            <w:r>
              <w:rPr>
                <w:rFonts w:ascii="Arial" w:cs="Arial" w:eastAsia="Arial" w:hAnsi="Arial"/>
                <w:color w:val="1A1A1A"/>
                <w:sz w:val="20"/>
                <w:szCs w:val="20"/>
              </w:rPr>
              <w:t xml:space="preserve">المرة الثانية: لا تكرار. سؤال مباشر: "هل الموضوع صعب؟ هل تحتاج</w:t>
            </w:r>
          </w:p>
          <w:p>
            <w:pPr>
              <w:bidi/>
              <w:spacing w:after="40" w:before="40"/>
              <w:jc w:val="right"/>
            </w:pPr>
            <w:r>
              <w:rPr>
                <w:rFonts w:ascii="Arial" w:cs="Arial" w:eastAsia="Arial" w:hAnsi="Arial"/>
                <w:color w:val="1A1A1A"/>
                <w:sz w:val="20"/>
                <w:szCs w:val="20"/>
              </w:rPr>
              <w:t xml:space="preserve">زاوية مختلفة؟ هل أنت مشغول اليوم؟ أخبرني وأنا حاضر."</w:t>
            </w:r>
          </w:p>
          <w:p>
            <w:pPr>
              <w:bidi/>
              <w:spacing w:after="40" w:before="40"/>
              <w:jc w:val="right"/>
            </w:pPr>
            <w:r>
              <w:rPr>
                <w:rFonts w:ascii="Arial" w:cs="Arial" w:eastAsia="Arial" w:hAnsi="Arial"/>
                <w:color w:val="1A1A1A"/>
                <w:sz w:val="20"/>
                <w:szCs w:val="20"/>
              </w:rPr>
              <w:t xml:space="preserve">المرة الثالثة: رسالة تحفيزية قصيرة وانتظار — دون ضغط.</w:t>
            </w:r>
          </w:p>
        </w:tc>
      </w:tr>
    </w:tbl>
    <w:p>
      <w:r>
        <w:t xml:space="preserve"/>
      </w:r>
    </w:p>
    <w:p>
      <w:pPr>
        <w:pStyle w:val="Heading2"/>
        <w:bidi/>
        <w:spacing w:after="160" w:before="280"/>
      </w:pPr>
      <w:r>
        <w:rPr>
          <w:rFonts w:ascii="Arial" w:cs="Arial" w:eastAsia="Arial" w:hAnsi="Arial"/>
          <w:b/>
          <w:bCs/>
          <w:color w:val="185FA5"/>
          <w:sz w:val="28"/>
          <w:szCs w:val="28"/>
        </w:rPr>
        <w:t xml:space="preserve">التوصية الخامسة: معالجة بيئات التطبيق</w:t>
      </w:r>
    </w:p>
    <w:p>
      <w:pPr>
        <w:bidi/>
        <w:spacing w:after="80" w:before="80"/>
        <w:jc w:val="right"/>
      </w:pPr>
      <w:r>
        <w:rPr>
          <w:rFonts w:ascii="Arial" w:cs="Arial" w:eastAsia="Arial" w:hAnsi="Arial"/>
          <w:color w:val="1A1A1A"/>
          <w:sz w:val="22"/>
          <w:szCs w:val="22"/>
        </w:rPr>
        <w:t xml:space="preserve">قرار استراتيجي يجب اتخاذه بشكل حاسم: إما بناء بيئات تفاعلية حقيقية عبر artifacts أو HTML تفاعلي مُدمج في كل درس يستدعيه، وإما حذف هذا الوعد كلياً واستبداله بتمارين مكتوبة منظمة. لا خيار ثالث مقبول لأن الوعود غير المُنفَّذة أشد ضرراً من عدم الوعد أصلاً.</w:t>
      </w:r>
    </w:p>
    <w:p>
      <w:r>
        <w:t xml:space="preserve"/>
      </w:r>
    </w:p>
    <w:p>
      <w:pPr>
        <w:pBdr>
          <w:bottom w:val="single" w:color="185FA5" w:sz="6" w:space="1"/>
        </w:pBdr>
        <w:spacing w:after="200" w:before="200"/>
      </w:pPr>
      <w:r>
        <w:rPr>
          <w:rFonts w:ascii="Arial" w:cs="Arial" w:eastAsia="Arial" w:hAnsi="Arial"/>
        </w:rPr>
        <w:t xml:space="preserve"/>
      </w:r>
    </w:p>
    <w:p>
      <w:pPr>
        <w:pStyle w:val="Heading1"/>
        <w:bidi/>
        <w:spacing w:after="200" w:before="360"/>
      </w:pPr>
      <w:r>
        <w:rPr>
          <w:rFonts w:ascii="Arial" w:cs="Arial" w:eastAsia="Arial" w:hAnsi="Arial"/>
          <w:b/>
          <w:bCs/>
          <w:color w:val="042C53"/>
          <w:sz w:val="36"/>
          <w:szCs w:val="36"/>
        </w:rPr>
        <w:t xml:space="preserve">سادساً: الخلاصة والأولويات</w:t>
      </w:r>
    </w:p>
    <w:p>
      <w:pPr>
        <w:bidi/>
        <w:spacing w:after="80" w:before="80"/>
        <w:jc w:val="right"/>
      </w:pPr>
      <w:r>
        <w:rPr>
          <w:rFonts w:ascii="Arial" w:cs="Arial" w:eastAsia="Arial" w:hAnsi="Arial"/>
          <w:color w:val="1A1A1A"/>
          <w:sz w:val="22"/>
          <w:szCs w:val="22"/>
        </w:rPr>
        <w:t xml:space="preserve">المعلم الذكي في حالته الحالية يملك الجوهر الصحيح: شخصية دافئة، تشبيهات ثقافية راقية، صبر على الشرح المتعدد، وبنية تشخيصية أولية جيدة. ما يحتاجه ليس إعادة اختراع بل إضافة الهيكل الذي يجعل هذه الجودة تعمل باتساق وقابلية للقياس.</w:t>
      </w:r>
    </w:p>
    <w:p>
      <w:pPr>
        <w:bidi/>
        <w:spacing w:after="80" w:before="80"/>
        <w:jc w:val="right"/>
      </w:pPr>
      <w:r>
        <w:rPr>
          <w:rFonts w:ascii="Arial" w:cs="Arial" w:eastAsia="Arial" w:hAnsi="Arial"/>
          <w:color w:val="1A1A1A"/>
          <w:sz w:val="22"/>
          <w:szCs w:val="22"/>
        </w:rPr>
        <w:t xml:space="preserve">يمكن ترتيب التوصيات حسب الأثر التعليمي المتوقع على النحو الآتي: في المرتبة الأولى يأتي تطبيق ذاكرة حالة الجلسة لأنها تعالج ثلاث مشكلات في آنٍ واحد هي التكرار والانحراف عن المسار وغياب التتبع. في المرتبة الثانية يأتي بروتوكول التحقق قبل التقدم لأنه يضمن أن الطالب يتقدم بفهم حقيقي لا بفهم مُعلن. في المرتبة الثالثة يأتي توحيد قرار بيئات التطبيق لأن الوضع الحالي يُضر بالثقة. في المرتبة الرابعة تأتي الجسور المفاهيمية الإلزامية لتحويل الجلسات من معلومات منفصلة إلى بناء معرفي متراكم. وفي المرتبة الخامسة تأتي آلية الصمت والانقطاع لاستعادة الطلاب المنقطعين بدلاً من خسارتهم.</w:t>
      </w:r>
    </w:p>
    <w:p>
      <w:pPr>
        <w:bidi/>
        <w:spacing w:after="80" w:before="80"/>
        <w:jc w:val="right"/>
      </w:pPr>
      <w:r>
        <w:rPr>
          <w:rFonts w:ascii="Arial" w:cs="Arial" w:eastAsia="Arial" w:hAnsi="Arial"/>
          <w:color w:val="1A1A1A"/>
          <w:sz w:val="22"/>
          <w:szCs w:val="22"/>
        </w:rPr>
        <w:t xml:space="preserve">المعيار النهائي لنجاح هذه التحسينات ليس جمالية المحادثات بل سؤال واحد: هل يستطيع الطالب بعد ثلاثة أشهر تطبيق ما تعلمه في سياق جديد لم يره من قبل؟ إذا كانت الإجابة نعم، فالمنصة تُعلّم. إذا كانت لا، فهي تُسلّي بتعليم.</w:t>
      </w:r>
    </w:p>
    <w:p>
      <w:r>
        <w:t xml:space="preserve"/>
      </w:r>
    </w:p>
    <w:p>
      <w:pPr>
        <w:pBdr>
          <w:bottom w:val="single" w:color="185FA5" w:sz="6" w:space="1"/>
        </w:pBdr>
        <w:spacing w:after="200" w:before="200"/>
      </w:pPr>
      <w:r>
        <w:rPr>
          <w:rFonts w:ascii="Arial" w:cs="Arial" w:eastAsia="Arial" w:hAnsi="Arial"/>
        </w:rPr>
        <w:t xml:space="preserve"/>
      </w:r>
    </w:p>
    <w:p>
      <w:pPr>
        <w:bidi/>
        <w:spacing w:before="200"/>
        <w:jc w:val="center"/>
      </w:pPr>
      <w:r>
        <w:rPr>
          <w:rFonts w:ascii="Arial" w:cs="Arial" w:eastAsia="Arial" w:hAnsi="Arial"/>
          <w:color w:val="5F5E5A"/>
          <w:sz w:val="18"/>
          <w:szCs w:val="18"/>
        </w:rPr>
        <w:t xml:space="preserve">تاريخ التقرير: مايو 2026 — إعداد: تحليل آلي للمحادثات التعليمية</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1EFE8" w:sz="4" w:space="1"/>
      </w:pBdr>
      <w:spacing w:before="100"/>
      <w:jc w:val="center"/>
    </w:pPr>
    <w:r>
      <w:rPr>
        <w:rFonts w:ascii="Arial" w:cs="Arial" w:eastAsia="Arial" w:hAnsi="Arial"/>
        <w:color w:val="5F5E5A"/>
        <w:sz w:val="18"/>
        <w:szCs w:val="18"/>
      </w:rPr>
      <w:t xml:space="preserve">صفحة </w:t>
    </w:r>
    <w:r>
      <w:rPr>
        <w:rFonts w:ascii="Arial" w:cs="Arial" w:eastAsia="Arial" w:hAnsi="Arial"/>
        <w:color w:val="5F5E5A"/>
        <w:sz w:val="18"/>
        <w:szCs w:val="18"/>
      </w:rPr>
      <w:fldChar w:fldCharType="begin"/>
      <w:instrText xml:space="preserve">PAGE</w:instrText>
      <w:fldChar w:fldCharType="separate"/>
      <w:fldChar w:fldCharType="end"/>
    </w:r>
    <w:r>
      <w:rPr>
        <w:rFonts w:ascii="Arial" w:cs="Arial" w:eastAsia="Arial" w:hAnsi="Arial"/>
        <w:color w:val="5F5E5A"/>
        <w:sz w:val="18"/>
        <w:szCs w:val="18"/>
      </w:rPr>
      <w:t xml:space="preserve"> من </w:t>
    </w:r>
    <w:r>
      <w:rPr>
        <w:rFonts w:ascii="Arial" w:cs="Arial" w:eastAsia="Arial" w:hAnsi="Arial"/>
        <w:color w:val="5F5E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1"/>
      </w:pBdr>
      <w:spacing w:after="100"/>
      <w:jc w:val="left"/>
    </w:pPr>
    <w:r>
      <w:rPr>
        <w:rFonts w:ascii="Arial" w:cs="Arial" w:eastAsia="Arial" w:hAnsi="Arial"/>
        <w:color w:val="5F5E5A"/>
        <w:sz w:val="18"/>
        <w:szCs w:val="18"/>
      </w:rPr>
      <w:t xml:space="preserve">تقرير تحليل جودة المعلم الذكي — تقنية المعلومات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42C5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85FA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2026-05-03T19:43:04.426Z</dcterms:created>
  <dcterms:modified xsi:type="dcterms:W3CDTF">2026-05-03T19:43:04.426Z</dcterms:modified>
</cp:coreProperties>
</file>

<file path=docProps/custom.xml><?xml version="1.0" encoding="utf-8"?>
<Properties xmlns="http://schemas.openxmlformats.org/officeDocument/2006/custom-properties" xmlns:vt="http://schemas.openxmlformats.org/officeDocument/2006/docPropsVTypes"/>
</file>