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0A2540"/>
          <w:sz w:val="48"/>
        </w:rPr>
        <w:t>EXECUTIVE PORTFOLIO &amp; PROJECT SHOWCASE</w:t>
      </w:r>
    </w:p>
    <w:p>
      <w:pPr>
        <w:spacing w:after="240"/>
        <w:jc w:val="center"/>
      </w:pPr>
      <w:r>
        <w:rPr>
          <w:b/>
          <w:color w:val="0052FF"/>
          <w:sz w:val="26"/>
        </w:rPr>
        <w:t>Full-Stack Web &amp; Mobile Solutions Architect | Product Systems Specialist</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52FF"/>
              <w:top w:val="none"/>
              <w:right w:val="none"/>
              <w:bottom w:val="none"/>
            </w:tcBorders>
          </w:tcPr>
          <w:p>
            <w:pPr>
              <w:spacing w:before="40" w:after="80" w:line="276" w:lineRule="auto"/>
            </w:pPr>
            <w:r>
              <w:rPr>
                <w:rFonts w:ascii="Calibri" w:hAnsi="Calibri"/>
                <w:b/>
                <w:color w:val="0A2540"/>
                <w:sz w:val="22"/>
              </w:rPr>
              <w:t>★ FULL-STACK DEVELOPER &amp; SYSTEMS ARCHITECT FOR HIRE</w:t>
              <w:br/>
            </w:r>
          </w:p>
          <w:p>
            <w:pPr>
              <w:spacing w:before="40" w:after="60" w:line="276" w:lineRule="auto"/>
            </w:pPr>
            <w:r>
              <w:rPr>
                <w:rFonts w:ascii="Calibri" w:hAnsi="Calibri"/>
                <w:color w:val="1E293B"/>
                <w:sz w:val="21"/>
              </w:rPr>
              <w:t>Specializing in high-impact mobile applications (Flutter/iOS/Android), custom web portals, real-time dispatch systems, and scalable cloud databases for startups, client projects, and corporate enterprises.</w:t>
            </w:r>
          </w:p>
          <w:p>
            <w:pPr>
              <w:spacing w:before="40" w:after="60" w:line="276" w:lineRule="auto"/>
            </w:pPr>
            <w:r>
              <w:rPr>
                <w:rFonts w:ascii="Calibri" w:hAnsi="Calibri"/>
                <w:color w:val="1E293B"/>
                <w:sz w:val="21"/>
              </w:rPr>
              <w:t>Featured Award: 🥈 2nd Prize Winner — NearER Emergency Healthcare Platform.</w:t>
            </w:r>
          </w:p>
        </w:tc>
      </w:tr>
    </w:tbl>
    <w:p>
      <w:pPr>
        <w:spacing w:after="120"/>
      </w:pPr>
    </w:p>
    <w:p>
      <w:pPr>
        <w:keepNext/>
        <w:spacing w:before="320" w:after="120"/>
      </w:pPr>
      <w:r>
        <w:rPr>
          <w:b/>
          <w:color w:val="0A2540"/>
          <w:sz w:val="30"/>
        </w:rPr>
        <w:t>1. Executive Summary &amp; Engineering Capabilities</w:t>
      </w:r>
    </w:p>
    <w:p>
      <w:pPr>
        <w:spacing w:after="120" w:line="276" w:lineRule="auto"/>
      </w:pPr>
      <w:r>
        <w:rPr>
          <w:color w:val="0F172A"/>
          <w:sz w:val="21"/>
        </w:rPr>
        <w:t>I engineer robust, scalable, and visually stunning software products tailored for client business growth. From cross-platform mobile applications to multi-tenant web portals, real-time GPS tracking engines, and cloud backends, I deliver production-ready platforms with clean maintainable code.</w:t>
      </w:r>
    </w:p>
    <w:p>
      <w:pPr>
        <w:keepNext/>
        <w:spacing w:before="320" w:after="120"/>
      </w:pPr>
      <w:r>
        <w:rPr>
          <w:b/>
          <w:color w:val="0A2540"/>
          <w:sz w:val="30"/>
        </w:rPr>
        <w:t>2. Featured Projects &amp; Architecture Diagrams</w:t>
      </w:r>
    </w:p>
    <w:p>
      <w:pPr>
        <w:keepNext/>
        <w:spacing w:before="200" w:after="80"/>
      </w:pPr>
      <w:r>
        <w:rPr>
          <w:b/>
          <w:color w:val="0052FF"/>
          <w:sz w:val="24"/>
        </w:rPr>
        <w:t>Project 1: NearER — Intelligent Emergency Healthcare System (🥈 2nd Prize Winner)</w:t>
      </w:r>
    </w:p>
    <w:p>
      <w:pPr>
        <w:spacing w:after="120" w:line="276" w:lineRule="auto"/>
      </w:pPr>
      <w:r>
        <w:rPr>
          <w:color w:val="0F172A"/>
          <w:sz w:val="21"/>
        </w:rPr>
        <w:t>NearER connects patients, ambulances, hospitals, and control booths to eliminate emergency transit delays by routing cases to the 'Nearest Suitable and Available Hospital' based on live ER bed, ICU, ventilator, and specialist availability.</w:t>
      </w:r>
    </w:p>
    <w:p>
      <w:pPr>
        <w:pStyle w:val="ListBullet"/>
        <w:spacing w:after="60" w:line="276" w:lineRule="auto"/>
      </w:pPr>
      <w:r>
        <w:rPr>
          <w:b/>
          <w:color w:val="0A2540"/>
        </w:rPr>
        <w:t xml:space="preserve">Key Stack: </w:t>
      </w:r>
      <w:r>
        <w:rPr>
          <w:color w:val="0F172A"/>
        </w:rPr>
        <w:t>Flutter, Next.js 14, TypeScript, Node.js, WebSockets, Supabase / PostGIS.</w:t>
      </w:r>
    </w:p>
    <w:p>
      <w:pPr>
        <w:spacing w:before="120" w:after="40"/>
        <w:jc w:val="center"/>
      </w:pPr>
      <w:r>
        <w:drawing>
          <wp:inline xmlns:a="http://schemas.openxmlformats.org/drawingml/2006/main" xmlns:pic="http://schemas.openxmlformats.org/drawingml/2006/picture">
            <wp:extent cx="5486400" cy="1553274"/>
            <wp:docPr id="1" name="Picture 1"/>
            <wp:cNvGraphicFramePr>
              <a:graphicFrameLocks noChangeAspect="1"/>
            </wp:cNvGraphicFramePr>
            <a:graphic>
              <a:graphicData uri="http://schemas.openxmlformats.org/drawingml/2006/picture">
                <pic:pic>
                  <pic:nvPicPr>
                    <pic:cNvPr id="0" name="visual_nearer.png"/>
                    <pic:cNvPicPr/>
                  </pic:nvPicPr>
                  <pic:blipFill>
                    <a:blip r:embed="rId9"/>
                    <a:stretch>
                      <a:fillRect/>
                    </a:stretch>
                  </pic:blipFill>
                  <pic:spPr>
                    <a:xfrm>
                      <a:off x="0" y="0"/>
                      <a:ext cx="5486400" cy="1553274"/>
                    </a:xfrm>
                    <a:prstGeom prst="rect"/>
                  </pic:spPr>
                </pic:pic>
              </a:graphicData>
            </a:graphic>
          </wp:inline>
        </w:drawing>
      </w:r>
    </w:p>
    <w:p>
      <w:pPr>
        <w:spacing w:after="200"/>
        <w:jc w:val="center"/>
      </w:pPr>
      <w:r>
        <w:rPr>
          <w:i/>
          <w:color w:val="64748B"/>
          <w:sz w:val="18"/>
        </w:rPr>
        <w:t>Figure 2.1: NearER Multi-Portal Ecosystem &amp; Decision Engine Architecture</w:t>
      </w:r>
    </w:p>
    <w:p>
      <w:pPr>
        <w:keepNext/>
        <w:spacing w:before="200" w:after="80"/>
      </w:pPr>
      <w:r>
        <w:rPr>
          <w:b/>
          <w:color w:val="0052FF"/>
          <w:sz w:val="24"/>
        </w:rPr>
        <w:t>Project 2: Zerviqo — High-Performance Service &amp; Enterprise Automation Platform</w:t>
      </w:r>
    </w:p>
    <w:p>
      <w:pPr>
        <w:spacing w:after="120" w:line="276" w:lineRule="auto"/>
      </w:pPr>
      <w:r>
        <w:rPr>
          <w:color w:val="0F172A"/>
          <w:sz w:val="21"/>
        </w:rPr>
        <w:t>Zerviqo is an end-to-end service management and dispatch ecosystem enabling automated task booking, real-time WebSocket job tracking, vendor partner onboarding, and executive KPI analytics.</w:t>
      </w:r>
    </w:p>
    <w:p>
      <w:pPr>
        <w:pStyle w:val="ListBullet"/>
        <w:spacing w:after="60" w:line="276" w:lineRule="auto"/>
      </w:pPr>
      <w:r>
        <w:rPr>
          <w:b/>
          <w:color w:val="0A2540"/>
        </w:rPr>
        <w:t xml:space="preserve">Key Stack: </w:t>
      </w:r>
      <w:r>
        <w:rPr>
          <w:color w:val="0F172A"/>
        </w:rPr>
        <w:t>Next.js 14, TypeScript, Node.js, WebSockets, PostgreSQL, Tailwind CSS.</w:t>
      </w:r>
    </w:p>
    <w:p>
      <w:pPr>
        <w:spacing w:before="120" w:after="40"/>
        <w:jc w:val="center"/>
      </w:pPr>
      <w:r>
        <w:drawing>
          <wp:inline xmlns:a="http://schemas.openxmlformats.org/drawingml/2006/main" xmlns:pic="http://schemas.openxmlformats.org/drawingml/2006/picture">
            <wp:extent cx="5486400" cy="1556820"/>
            <wp:docPr id="2" name="Picture 2"/>
            <wp:cNvGraphicFramePr>
              <a:graphicFrameLocks noChangeAspect="1"/>
            </wp:cNvGraphicFramePr>
            <a:graphic>
              <a:graphicData uri="http://schemas.openxmlformats.org/drawingml/2006/picture">
                <pic:pic>
                  <pic:nvPicPr>
                    <pic:cNvPr id="0" name="visual_zerviqo.png"/>
                    <pic:cNvPicPr/>
                  </pic:nvPicPr>
                  <pic:blipFill>
                    <a:blip r:embed="rId10"/>
                    <a:stretch>
                      <a:fillRect/>
                    </a:stretch>
                  </pic:blipFill>
                  <pic:spPr>
                    <a:xfrm>
                      <a:off x="0" y="0"/>
                      <a:ext cx="5486400" cy="1556820"/>
                    </a:xfrm>
                    <a:prstGeom prst="rect"/>
                  </pic:spPr>
                </pic:pic>
              </a:graphicData>
            </a:graphic>
          </wp:inline>
        </w:drawing>
      </w:r>
    </w:p>
    <w:p>
      <w:pPr>
        <w:spacing w:after="200"/>
        <w:jc w:val="center"/>
      </w:pPr>
      <w:r>
        <w:rPr>
          <w:i/>
          <w:color w:val="64748B"/>
          <w:sz w:val="18"/>
        </w:rPr>
        <w:t>Figure 2.2: Zerviqo Service Dispatch &amp; Enterprise Automation Architecture</w:t>
      </w:r>
    </w:p>
    <w:p>
      <w:pPr>
        <w:keepNext/>
        <w:spacing w:before="200" w:after="80"/>
      </w:pPr>
      <w:r>
        <w:rPr>
          <w:b/>
          <w:color w:val="0052FF"/>
          <w:sz w:val="24"/>
        </w:rPr>
        <w:t>Project 3: Delivery App — On-Demand GPS Tracking &amp; Rider Dispatch System</w:t>
      </w:r>
    </w:p>
    <w:p>
      <w:pPr>
        <w:spacing w:after="120" w:line="276" w:lineRule="auto"/>
      </w:pPr>
      <w:r>
        <w:rPr>
          <w:color w:val="0F172A"/>
          <w:sz w:val="21"/>
        </w:rPr>
        <w:t>A high-concurrency delivery logistics platform featuring live customer ordering, driver turn-by-turn navigation apps, dynamic traffic ETA calculations, and automated rider earnings settlement.</w:t>
      </w:r>
    </w:p>
    <w:p>
      <w:pPr>
        <w:pStyle w:val="ListBullet"/>
        <w:spacing w:after="60" w:line="276" w:lineRule="auto"/>
      </w:pPr>
      <w:r>
        <w:rPr>
          <w:b/>
          <w:color w:val="0A2540"/>
        </w:rPr>
        <w:t xml:space="preserve">Key Stack: </w:t>
      </w:r>
      <w:r>
        <w:rPr>
          <w:color w:val="0F172A"/>
        </w:rPr>
        <w:t>Flutter (Rider &amp; Customer Apps), Go / Node.js, PostGIS geospatial engine, Socket.io, Mapbox GL.</w:t>
      </w:r>
    </w:p>
    <w:p>
      <w:pPr>
        <w:spacing w:before="120" w:after="40"/>
        <w:jc w:val="center"/>
      </w:pPr>
      <w:r>
        <w:drawing>
          <wp:inline xmlns:a="http://schemas.openxmlformats.org/drawingml/2006/main" xmlns:pic="http://schemas.openxmlformats.org/drawingml/2006/picture">
            <wp:extent cx="5486400" cy="1549394"/>
            <wp:docPr id="3" name="Picture 3"/>
            <wp:cNvGraphicFramePr>
              <a:graphicFrameLocks noChangeAspect="1"/>
            </wp:cNvGraphicFramePr>
            <a:graphic>
              <a:graphicData uri="http://schemas.openxmlformats.org/drawingml/2006/picture">
                <pic:pic>
                  <pic:nvPicPr>
                    <pic:cNvPr id="0" name="visual_delivery_app.png"/>
                    <pic:cNvPicPr/>
                  </pic:nvPicPr>
                  <pic:blipFill>
                    <a:blip r:embed="rId11"/>
                    <a:stretch>
                      <a:fillRect/>
                    </a:stretch>
                  </pic:blipFill>
                  <pic:spPr>
                    <a:xfrm>
                      <a:off x="0" y="0"/>
                      <a:ext cx="5486400" cy="1549394"/>
                    </a:xfrm>
                    <a:prstGeom prst="rect"/>
                  </pic:spPr>
                </pic:pic>
              </a:graphicData>
            </a:graphic>
          </wp:inline>
        </w:drawing>
      </w:r>
    </w:p>
    <w:p>
      <w:pPr>
        <w:spacing w:after="200"/>
        <w:jc w:val="center"/>
      </w:pPr>
      <w:r>
        <w:rPr>
          <w:i/>
          <w:color w:val="64748B"/>
          <w:sz w:val="18"/>
        </w:rPr>
        <w:t>Figure 2.3: Delivery App Live Telemetry &amp; Dynamic Dispatch Workflow</w:t>
      </w:r>
    </w:p>
    <w:p>
      <w:pPr>
        <w:keepNext/>
        <w:spacing w:before="200" w:after="80"/>
      </w:pPr>
      <w:r>
        <w:rPr>
          <w:b/>
          <w:color w:val="0052FF"/>
          <w:sz w:val="24"/>
        </w:rPr>
        <w:t>Project 4: Ecomesh — Multi-Merchant E-Commerce Mesh Marketplace</w:t>
      </w:r>
    </w:p>
    <w:p>
      <w:pPr>
        <w:spacing w:after="120" w:line="276" w:lineRule="auto"/>
      </w:pPr>
      <w:r>
        <w:rPr>
          <w:color w:val="0F172A"/>
          <w:sz w:val="21"/>
        </w:rPr>
        <w:t>Ecomesh is a multi-vendor e-commerce mesh network connecting distributed merchant storefronts, cross-warehouse inventory syncing, secure multi-party split payments, and automated order fulfillment.</w:t>
      </w:r>
    </w:p>
    <w:p>
      <w:pPr>
        <w:pStyle w:val="ListBullet"/>
        <w:spacing w:after="60" w:line="276" w:lineRule="auto"/>
      </w:pPr>
      <w:r>
        <w:rPr>
          <w:b/>
          <w:color w:val="0A2540"/>
        </w:rPr>
        <w:t xml:space="preserve">Key Stack: </w:t>
      </w:r>
      <w:r>
        <w:rPr>
          <w:color w:val="0F172A"/>
        </w:rPr>
        <w:t>React, Next.js, Node.js microservices, PostgreSQL, Stripe Connect, Redis cache.</w:t>
      </w:r>
    </w:p>
    <w:p>
      <w:pPr>
        <w:spacing w:before="120" w:after="40"/>
        <w:jc w:val="center"/>
      </w:pPr>
      <w:r>
        <w:drawing>
          <wp:inline xmlns:a="http://schemas.openxmlformats.org/drawingml/2006/main" xmlns:pic="http://schemas.openxmlformats.org/drawingml/2006/picture">
            <wp:extent cx="5486400" cy="1555137"/>
            <wp:docPr id="4" name="Picture 4"/>
            <wp:cNvGraphicFramePr>
              <a:graphicFrameLocks noChangeAspect="1"/>
            </wp:cNvGraphicFramePr>
            <a:graphic>
              <a:graphicData uri="http://schemas.openxmlformats.org/drawingml/2006/picture">
                <pic:pic>
                  <pic:nvPicPr>
                    <pic:cNvPr id="0" name="visual_ecomesh.png"/>
                    <pic:cNvPicPr/>
                  </pic:nvPicPr>
                  <pic:blipFill>
                    <a:blip r:embed="rId12"/>
                    <a:stretch>
                      <a:fillRect/>
                    </a:stretch>
                  </pic:blipFill>
                  <pic:spPr>
                    <a:xfrm>
                      <a:off x="0" y="0"/>
                      <a:ext cx="5486400" cy="1555137"/>
                    </a:xfrm>
                    <a:prstGeom prst="rect"/>
                  </pic:spPr>
                </pic:pic>
              </a:graphicData>
            </a:graphic>
          </wp:inline>
        </w:drawing>
      </w:r>
    </w:p>
    <w:p>
      <w:pPr>
        <w:spacing w:after="200"/>
        <w:jc w:val="center"/>
      </w:pPr>
      <w:r>
        <w:rPr>
          <w:i/>
          <w:color w:val="64748B"/>
          <w:sz w:val="18"/>
        </w:rPr>
        <w:t>Figure 2.4: Ecomesh Multi-Merchant Network &amp; Split Settlement Architecture</w:t>
      </w:r>
    </w:p>
    <w:p>
      <w:pPr>
        <w:keepNext/>
        <w:spacing w:before="200" w:after="80"/>
      </w:pPr>
      <w:r>
        <w:rPr>
          <w:b/>
          <w:color w:val="0052FF"/>
          <w:sz w:val="24"/>
        </w:rPr>
        <w:t>Project 5: DMBH — Digital Medical &amp; Business Healthcare Suite</w:t>
      </w:r>
    </w:p>
    <w:p>
      <w:pPr>
        <w:spacing w:after="120" w:line="276" w:lineRule="auto"/>
      </w:pPr>
      <w:r>
        <w:rPr>
          <w:color w:val="0F172A"/>
          <w:sz w:val="21"/>
        </w:rPr>
        <w:t>DMBH is a comprehensive hospital &amp; medical management portal unifying patient electronic records, clinical triage schedules, automated insurance claims billing, and executive health analytics.</w:t>
      </w:r>
    </w:p>
    <w:p>
      <w:pPr>
        <w:pStyle w:val="ListBullet"/>
        <w:spacing w:after="60" w:line="276" w:lineRule="auto"/>
      </w:pPr>
      <w:r>
        <w:rPr>
          <w:b/>
          <w:color w:val="0A2540"/>
        </w:rPr>
        <w:t xml:space="preserve">Key Stack: </w:t>
      </w:r>
      <w:r>
        <w:rPr>
          <w:color w:val="0F172A"/>
        </w:rPr>
        <w:t>Next.js, TypeScript, PostgreSQL, Prisma ORM, Tailwind CSS, Docker.</w:t>
      </w:r>
    </w:p>
    <w:p>
      <w:pPr>
        <w:spacing w:before="120" w:after="40"/>
        <w:jc w:val="center"/>
      </w:pPr>
      <w:r>
        <w:drawing>
          <wp:inline xmlns:a="http://schemas.openxmlformats.org/drawingml/2006/main" xmlns:pic="http://schemas.openxmlformats.org/drawingml/2006/picture">
            <wp:extent cx="5486400" cy="1553697"/>
            <wp:docPr id="5" name="Picture 5"/>
            <wp:cNvGraphicFramePr>
              <a:graphicFrameLocks noChangeAspect="1"/>
            </wp:cNvGraphicFramePr>
            <a:graphic>
              <a:graphicData uri="http://schemas.openxmlformats.org/drawingml/2006/picture">
                <pic:pic>
                  <pic:nvPicPr>
                    <pic:cNvPr id="0" name="visual_dmbh.png"/>
                    <pic:cNvPicPr/>
                  </pic:nvPicPr>
                  <pic:blipFill>
                    <a:blip r:embed="rId13"/>
                    <a:stretch>
                      <a:fillRect/>
                    </a:stretch>
                  </pic:blipFill>
                  <pic:spPr>
                    <a:xfrm>
                      <a:off x="0" y="0"/>
                      <a:ext cx="5486400" cy="1553697"/>
                    </a:xfrm>
                    <a:prstGeom prst="rect"/>
                  </pic:spPr>
                </pic:pic>
              </a:graphicData>
            </a:graphic>
          </wp:inline>
        </w:drawing>
      </w:r>
    </w:p>
    <w:p>
      <w:pPr>
        <w:spacing w:after="200"/>
        <w:jc w:val="center"/>
      </w:pPr>
      <w:r>
        <w:rPr>
          <w:i/>
          <w:color w:val="64748B"/>
          <w:sz w:val="18"/>
        </w:rPr>
        <w:t>Figure 2.5: DMBH Digital Medical &amp; Hospital Management Architecture</w:t>
      </w:r>
    </w:p>
    <w:p>
      <w:pPr>
        <w:keepNext/>
        <w:spacing w:before="200" w:after="80"/>
      </w:pPr>
      <w:r>
        <w:rPr>
          <w:b/>
          <w:color w:val="0052FF"/>
          <w:sz w:val="24"/>
        </w:rPr>
        <w:t>Project 6: Highway Mirchi — Highway Dining, Online Ordering &amp; Hospitality System</w:t>
      </w:r>
    </w:p>
    <w:p>
      <w:pPr>
        <w:spacing w:after="120" w:line="276" w:lineRule="auto"/>
      </w:pPr>
      <w:r>
        <w:rPr>
          <w:color w:val="0F172A"/>
          <w:sz w:val="21"/>
        </w:rPr>
        <w:t>Highway Mirchi is a specialized food &amp; hospitality platform enabling en-route highway meal pre-ordering, kitchen display system (KDS) queueing, express table POS ordering, and traveler loyalty rewards.</w:t>
      </w:r>
    </w:p>
    <w:p>
      <w:pPr>
        <w:pStyle w:val="ListBullet"/>
        <w:spacing w:after="60" w:line="276" w:lineRule="auto"/>
      </w:pPr>
      <w:r>
        <w:rPr>
          <w:b/>
          <w:color w:val="0A2540"/>
        </w:rPr>
        <w:t xml:space="preserve">Key Stack: </w:t>
      </w:r>
      <w:r>
        <w:rPr>
          <w:color w:val="0F172A"/>
        </w:rPr>
        <w:t>Flutter Mobile App, Next.js Kitchen Portal, Node.js WebSockets, Supabase, Tailwind CSS.</w:t>
      </w:r>
    </w:p>
    <w:p>
      <w:pPr>
        <w:spacing w:before="120" w:after="40"/>
        <w:jc w:val="center"/>
      </w:pPr>
      <w:r>
        <w:drawing>
          <wp:inline xmlns:a="http://schemas.openxmlformats.org/drawingml/2006/main" xmlns:pic="http://schemas.openxmlformats.org/drawingml/2006/picture">
            <wp:extent cx="5486400" cy="1553154"/>
            <wp:docPr id="6" name="Picture 6"/>
            <wp:cNvGraphicFramePr>
              <a:graphicFrameLocks noChangeAspect="1"/>
            </wp:cNvGraphicFramePr>
            <a:graphic>
              <a:graphicData uri="http://schemas.openxmlformats.org/drawingml/2006/picture">
                <pic:pic>
                  <pic:nvPicPr>
                    <pic:cNvPr id="0" name="visual_highway_mirchi.png"/>
                    <pic:cNvPicPr/>
                  </pic:nvPicPr>
                  <pic:blipFill>
                    <a:blip r:embed="rId14"/>
                    <a:stretch>
                      <a:fillRect/>
                    </a:stretch>
                  </pic:blipFill>
                  <pic:spPr>
                    <a:xfrm>
                      <a:off x="0" y="0"/>
                      <a:ext cx="5486400" cy="1553154"/>
                    </a:xfrm>
                    <a:prstGeom prst="rect"/>
                  </pic:spPr>
                </pic:pic>
              </a:graphicData>
            </a:graphic>
          </wp:inline>
        </w:drawing>
      </w:r>
    </w:p>
    <w:p>
      <w:pPr>
        <w:spacing w:after="200"/>
        <w:jc w:val="center"/>
      </w:pPr>
      <w:r>
        <w:rPr>
          <w:i/>
          <w:color w:val="64748B"/>
          <w:sz w:val="18"/>
        </w:rPr>
        <w:t>Figure 2.6: Highway Mirchi En-Route Ordering &amp; POS Hospitality Workflow</w:t>
      </w:r>
    </w:p>
    <w:p>
      <w:pPr>
        <w:keepNext/>
        <w:spacing w:before="320" w:after="120"/>
      </w:pPr>
      <w:r>
        <w:rPr>
          <w:b/>
          <w:color w:val="0A2540"/>
          <w:sz w:val="30"/>
        </w:rPr>
        <w:t>3. Client Service Offerings</w:t>
      </w:r>
    </w:p>
    <w:tbl>
      <w:tblPr>
        <w:tblW w:type="auto" w:w="0"/>
        <w:jc w:val="center"/>
        <w:tblLook w:firstColumn="1" w:firstRow="1" w:lastColumn="0" w:lastRow="0" w:noHBand="0" w:noVBand="1" w:val="04A0"/>
      </w:tblPr>
      <w:tblGrid>
        <w:gridCol w:w="3312"/>
        <w:gridCol w:w="3312"/>
        <w:gridCol w:w="3312"/>
      </w:tblGrid>
      <w:tr>
        <w:tc>
          <w:tcPr>
            <w:tcW w:type="dxa" w:w="3312"/>
            <w:shd w:fill="0A2540"/>
            <w:tcMar>
              <w:top w:w="120" w:type="dxa"/>
              <w:bottom w:w="120" w:type="dxa"/>
              <w:left w:w="150" w:type="dxa"/>
              <w:right w:w="150" w:type="dxa"/>
            </w:tcMar>
          </w:tcPr>
          <w:p>
            <w:pPr>
              <w:jc w:val="left"/>
            </w:pPr>
            <w:r>
              <w:rPr>
                <w:rFonts w:ascii="Calibri" w:hAnsi="Calibri"/>
                <w:b/>
                <w:color w:val="FFFFFF"/>
                <w:sz w:val="21"/>
              </w:rPr>
              <w:t>Service Area</w:t>
            </w:r>
          </w:p>
        </w:tc>
        <w:tc>
          <w:tcPr>
            <w:tcW w:type="dxa" w:w="3312"/>
            <w:shd w:fill="0A2540"/>
            <w:tcMar>
              <w:top w:w="120" w:type="dxa"/>
              <w:bottom w:w="120" w:type="dxa"/>
              <w:left w:w="150" w:type="dxa"/>
              <w:right w:w="150" w:type="dxa"/>
            </w:tcMar>
          </w:tcPr>
          <w:p>
            <w:pPr>
              <w:jc w:val="left"/>
            </w:pPr>
            <w:r>
              <w:rPr>
                <w:rFonts w:ascii="Calibri" w:hAnsi="Calibri"/>
                <w:b/>
                <w:color w:val="FFFFFF"/>
                <w:sz w:val="21"/>
              </w:rPr>
              <w:t>Deliverables</w:t>
            </w:r>
          </w:p>
        </w:tc>
        <w:tc>
          <w:tcPr>
            <w:tcW w:type="dxa" w:w="3312"/>
            <w:shd w:fill="0A2540"/>
            <w:tcMar>
              <w:top w:w="120" w:type="dxa"/>
              <w:bottom w:w="120" w:type="dxa"/>
              <w:left w:w="150" w:type="dxa"/>
              <w:right w:w="150" w:type="dxa"/>
            </w:tcMar>
          </w:tcPr>
          <w:p>
            <w:pPr>
              <w:jc w:val="left"/>
            </w:pPr>
            <w:r>
              <w:rPr>
                <w:rFonts w:ascii="Calibri" w:hAnsi="Calibri"/>
                <w:b/>
                <w:color w:val="FFFFFF"/>
                <w:sz w:val="21"/>
              </w:rPr>
              <w:t>Target Clients</w:t>
            </w:r>
          </w:p>
        </w:tc>
      </w:tr>
      <w:tr>
        <w:tc>
          <w:tcPr>
            <w:tcW w:type="dxa" w:w="3312"/>
            <w:shd w:fill="FFFFFF"/>
            <w:tcMar>
              <w:top w:w="80" w:type="dxa"/>
              <w:bottom w:w="80" w:type="dxa"/>
              <w:left w:w="100" w:type="dxa"/>
              <w:right w:w="100" w:type="dxa"/>
            </w:tcMar>
          </w:tcPr>
          <w:p>
            <w:r>
              <w:rPr>
                <w:rFonts w:ascii="Calibri" w:hAnsi="Calibri"/>
                <w:b/>
                <w:color w:val="0A2540"/>
                <w:sz w:val="19"/>
              </w:rPr>
              <w:t>Mobile App Development</w:t>
            </w:r>
          </w:p>
        </w:tc>
        <w:tc>
          <w:tcPr>
            <w:tcW w:type="dxa" w:w="3312"/>
            <w:shd w:fill="FFFFFF"/>
            <w:tcMar>
              <w:top w:w="80" w:type="dxa"/>
              <w:bottom w:w="80" w:type="dxa"/>
              <w:left w:w="100" w:type="dxa"/>
              <w:right w:w="100" w:type="dxa"/>
            </w:tcMar>
          </w:tcPr>
          <w:p>
            <w:r>
              <w:rPr>
                <w:rFonts w:ascii="Calibri" w:hAnsi="Calibri"/>
                <w:sz w:val="19"/>
              </w:rPr>
              <w:t>Cross-platform iOS &amp; Android apps (Flutter/React Native) with offline sync, GPS &amp; push notifications.</w:t>
            </w:r>
          </w:p>
        </w:tc>
        <w:tc>
          <w:tcPr>
            <w:tcW w:type="dxa" w:w="3312"/>
            <w:shd w:fill="FFFFFF"/>
            <w:tcMar>
              <w:top w:w="80" w:type="dxa"/>
              <w:bottom w:w="80" w:type="dxa"/>
              <w:left w:w="100" w:type="dxa"/>
              <w:right w:w="100" w:type="dxa"/>
            </w:tcMar>
          </w:tcPr>
          <w:p>
            <w:r>
              <w:rPr>
                <w:rFonts w:ascii="Calibri" w:hAnsi="Calibri"/>
                <w:sz w:val="19"/>
              </w:rPr>
              <w:t>Startups &amp; mobile product teams</w:t>
            </w:r>
          </w:p>
        </w:tc>
      </w:tr>
      <w:tr>
        <w:tc>
          <w:tcPr>
            <w:tcW w:type="dxa" w:w="3312"/>
            <w:shd w:fill="F8FAFC"/>
            <w:tcMar>
              <w:top w:w="80" w:type="dxa"/>
              <w:bottom w:w="80" w:type="dxa"/>
              <w:left w:w="100" w:type="dxa"/>
              <w:right w:w="100" w:type="dxa"/>
            </w:tcMar>
          </w:tcPr>
          <w:p>
            <w:r>
              <w:rPr>
                <w:rFonts w:ascii="Calibri" w:hAnsi="Calibri"/>
                <w:b/>
                <w:color w:val="0A2540"/>
                <w:sz w:val="19"/>
              </w:rPr>
              <w:t>Full-Stack Web Applications</w:t>
            </w:r>
          </w:p>
        </w:tc>
        <w:tc>
          <w:tcPr>
            <w:tcW w:type="dxa" w:w="3312"/>
            <w:shd w:fill="F8FAFC"/>
            <w:tcMar>
              <w:top w:w="80" w:type="dxa"/>
              <w:bottom w:w="80" w:type="dxa"/>
              <w:left w:w="100" w:type="dxa"/>
              <w:right w:w="100" w:type="dxa"/>
            </w:tcMar>
          </w:tcPr>
          <w:p>
            <w:r>
              <w:rPr>
                <w:rFonts w:ascii="Calibri" w:hAnsi="Calibri"/>
                <w:sz w:val="19"/>
              </w:rPr>
              <w:t>Next.js/React portals, SaaS platforms, e-commerce, custom dashboards with SEO &amp; high performance.</w:t>
            </w:r>
          </w:p>
        </w:tc>
        <w:tc>
          <w:tcPr>
            <w:tcW w:type="dxa" w:w="3312"/>
            <w:shd w:fill="F8FAFC"/>
            <w:tcMar>
              <w:top w:w="80" w:type="dxa"/>
              <w:bottom w:w="80" w:type="dxa"/>
              <w:left w:w="100" w:type="dxa"/>
              <w:right w:w="100" w:type="dxa"/>
            </w:tcMar>
          </w:tcPr>
          <w:p>
            <w:r>
              <w:rPr>
                <w:rFonts w:ascii="Calibri" w:hAnsi="Calibri"/>
                <w:sz w:val="19"/>
              </w:rPr>
              <w:t>Companies launching web platforms</w:t>
            </w:r>
          </w:p>
        </w:tc>
      </w:tr>
      <w:tr>
        <w:tc>
          <w:tcPr>
            <w:tcW w:type="dxa" w:w="3312"/>
            <w:shd w:fill="FFFFFF"/>
            <w:tcMar>
              <w:top w:w="80" w:type="dxa"/>
              <w:bottom w:w="80" w:type="dxa"/>
              <w:left w:w="100" w:type="dxa"/>
              <w:right w:w="100" w:type="dxa"/>
            </w:tcMar>
          </w:tcPr>
          <w:p>
            <w:r>
              <w:rPr>
                <w:rFonts w:ascii="Calibri" w:hAnsi="Calibri"/>
                <w:b/>
                <w:color w:val="0A2540"/>
                <w:sz w:val="19"/>
              </w:rPr>
              <w:t>Real-Time Systems &amp; APIs</w:t>
            </w:r>
          </w:p>
        </w:tc>
        <w:tc>
          <w:tcPr>
            <w:tcW w:type="dxa" w:w="3312"/>
            <w:shd w:fill="FFFFFF"/>
            <w:tcMar>
              <w:top w:w="80" w:type="dxa"/>
              <w:bottom w:w="80" w:type="dxa"/>
              <w:left w:w="100" w:type="dxa"/>
              <w:right w:w="100" w:type="dxa"/>
            </w:tcMar>
          </w:tcPr>
          <w:p>
            <w:r>
              <w:rPr>
                <w:rFonts w:ascii="Calibri" w:hAnsi="Calibri"/>
                <w:sz w:val="19"/>
              </w:rPr>
              <w:t>WebSockets, live tracking, telemetry streaming, microservices, REST &amp; GraphQL APIs.</w:t>
            </w:r>
          </w:p>
        </w:tc>
        <w:tc>
          <w:tcPr>
            <w:tcW w:type="dxa" w:w="3312"/>
            <w:shd w:fill="FFFFFF"/>
            <w:tcMar>
              <w:top w:w="80" w:type="dxa"/>
              <w:bottom w:w="80" w:type="dxa"/>
              <w:left w:w="100" w:type="dxa"/>
              <w:right w:w="100" w:type="dxa"/>
            </w:tcMar>
          </w:tcPr>
          <w:p>
            <w:r>
              <w:rPr>
                <w:rFonts w:ascii="Calibri" w:hAnsi="Calibri"/>
                <w:sz w:val="19"/>
              </w:rPr>
              <w:t>Logistics, healthcare &amp; delivery apps</w:t>
            </w:r>
          </w:p>
        </w:tc>
      </w:tr>
      <w:tr>
        <w:tc>
          <w:tcPr>
            <w:tcW w:type="dxa" w:w="3312"/>
            <w:shd w:fill="F8FAFC"/>
            <w:tcMar>
              <w:top w:w="80" w:type="dxa"/>
              <w:bottom w:w="80" w:type="dxa"/>
              <w:left w:w="100" w:type="dxa"/>
              <w:right w:w="100" w:type="dxa"/>
            </w:tcMar>
          </w:tcPr>
          <w:p>
            <w:r>
              <w:rPr>
                <w:rFonts w:ascii="Calibri" w:hAnsi="Calibri"/>
                <w:b/>
                <w:color w:val="0A2540"/>
                <w:sz w:val="19"/>
              </w:rPr>
              <w:t>UI/UX Design Systems</w:t>
            </w:r>
          </w:p>
        </w:tc>
        <w:tc>
          <w:tcPr>
            <w:tcW w:type="dxa" w:w="3312"/>
            <w:shd w:fill="F8FAFC"/>
            <w:tcMar>
              <w:top w:w="80" w:type="dxa"/>
              <w:bottom w:w="80" w:type="dxa"/>
              <w:left w:w="100" w:type="dxa"/>
              <w:right w:w="100" w:type="dxa"/>
            </w:tcMar>
          </w:tcPr>
          <w:p>
            <w:r>
              <w:rPr>
                <w:rFonts w:ascii="Calibri" w:hAnsi="Calibri"/>
                <w:sz w:val="19"/>
              </w:rPr>
              <w:t>Figma wireframing, high-fidelity light UI design, micro-animations, responsive design.</w:t>
            </w:r>
          </w:p>
        </w:tc>
        <w:tc>
          <w:tcPr>
            <w:tcW w:type="dxa" w:w="3312"/>
            <w:shd w:fill="F8FAFC"/>
            <w:tcMar>
              <w:top w:w="80" w:type="dxa"/>
              <w:bottom w:w="80" w:type="dxa"/>
              <w:left w:w="100" w:type="dxa"/>
              <w:right w:w="100" w:type="dxa"/>
            </w:tcMar>
          </w:tcPr>
          <w:p>
            <w:r>
              <w:rPr>
                <w:rFonts w:ascii="Calibri" w:hAnsi="Calibri"/>
                <w:sz w:val="19"/>
              </w:rPr>
              <w:t>Clients wanting premium look &amp; feel</w:t>
            </w:r>
          </w:p>
        </w:tc>
      </w:tr>
      <w:tr>
        <w:tc>
          <w:tcPr>
            <w:tcW w:type="dxa" w:w="3312"/>
            <w:shd w:fill="FFFFFF"/>
            <w:tcMar>
              <w:top w:w="80" w:type="dxa"/>
              <w:bottom w:w="80" w:type="dxa"/>
              <w:left w:w="100" w:type="dxa"/>
              <w:right w:w="100" w:type="dxa"/>
            </w:tcMar>
          </w:tcPr>
          <w:p>
            <w:r>
              <w:rPr>
                <w:rFonts w:ascii="Calibri" w:hAnsi="Calibri"/>
                <w:b/>
                <w:color w:val="0A2540"/>
                <w:sz w:val="19"/>
              </w:rPr>
              <w:t>Cloud &amp; Database Architecture</w:t>
            </w:r>
          </w:p>
        </w:tc>
        <w:tc>
          <w:tcPr>
            <w:tcW w:type="dxa" w:w="3312"/>
            <w:shd w:fill="FFFFFF"/>
            <w:tcMar>
              <w:top w:w="80" w:type="dxa"/>
              <w:bottom w:w="80" w:type="dxa"/>
              <w:left w:w="100" w:type="dxa"/>
              <w:right w:w="100" w:type="dxa"/>
            </w:tcMar>
          </w:tcPr>
          <w:p>
            <w:r>
              <w:rPr>
                <w:rFonts w:ascii="Calibri" w:hAnsi="Calibri"/>
                <w:sz w:val="19"/>
              </w:rPr>
              <w:t>Supabase, PostgreSQL, PostGIS, Docker, AWS, security audits &amp; database optimization.</w:t>
            </w:r>
          </w:p>
        </w:tc>
        <w:tc>
          <w:tcPr>
            <w:tcW w:type="dxa" w:w="3312"/>
            <w:shd w:fill="FFFFFF"/>
            <w:tcMar>
              <w:top w:w="80" w:type="dxa"/>
              <w:bottom w:w="80" w:type="dxa"/>
              <w:left w:w="100" w:type="dxa"/>
              <w:right w:w="100" w:type="dxa"/>
            </w:tcMar>
          </w:tcPr>
          <w:p>
            <w:r>
              <w:rPr>
                <w:rFonts w:ascii="Calibri" w:hAnsi="Calibri"/>
                <w:sz w:val="19"/>
              </w:rPr>
              <w:t>Scaling backend infrastructure</w:t>
            </w:r>
          </w:p>
        </w:tc>
      </w:tr>
    </w:tbl>
    <w:p>
      <w:pPr>
        <w:keepNext/>
        <w:spacing w:before="320" w:after="120"/>
      </w:pPr>
      <w:r>
        <w:rPr>
          <w:b/>
          <w:color w:val="0A2540"/>
          <w:sz w:val="30"/>
        </w:rPr>
        <w:t>4. Technical Skills Matrix</w:t>
      </w:r>
    </w:p>
    <w:tbl>
      <w:tblPr>
        <w:tblW w:type="auto" w:w="0"/>
        <w:jc w:val="center"/>
        <w:tblLook w:firstColumn="1" w:firstRow="1" w:lastColumn="0" w:lastRow="0" w:noHBand="0" w:noVBand="1" w:val="04A0"/>
      </w:tblPr>
      <w:tblGrid>
        <w:gridCol w:w="4968"/>
        <w:gridCol w:w="4968"/>
      </w:tblGrid>
      <w:tr>
        <w:tc>
          <w:tcPr>
            <w:tcW w:type="dxa" w:w="4968"/>
            <w:shd w:fill="0052FF"/>
            <w:tcMar>
              <w:top w:w="120" w:type="dxa"/>
              <w:bottom w:w="120" w:type="dxa"/>
              <w:left w:w="150" w:type="dxa"/>
              <w:right w:w="150" w:type="dxa"/>
            </w:tcMar>
          </w:tcPr>
          <w:p>
            <w:pPr>
              <w:jc w:val="left"/>
            </w:pPr>
            <w:r>
              <w:rPr>
                <w:rFonts w:ascii="Calibri" w:hAnsi="Calibri"/>
                <w:b/>
                <w:color w:val="FFFFFF"/>
                <w:sz w:val="21"/>
              </w:rPr>
              <w:t>Domain / Layer</w:t>
            </w:r>
          </w:p>
        </w:tc>
        <w:tc>
          <w:tcPr>
            <w:tcW w:type="dxa" w:w="4968"/>
            <w:shd w:fill="0052FF"/>
            <w:tcMar>
              <w:top w:w="120" w:type="dxa"/>
              <w:bottom w:w="120" w:type="dxa"/>
              <w:left w:w="150" w:type="dxa"/>
              <w:right w:w="150" w:type="dxa"/>
            </w:tcMar>
          </w:tcPr>
          <w:p>
            <w:pPr>
              <w:jc w:val="left"/>
            </w:pPr>
            <w:r>
              <w:rPr>
                <w:rFonts w:ascii="Calibri" w:hAnsi="Calibri"/>
                <w:b/>
                <w:color w:val="FFFFFF"/>
                <w:sz w:val="21"/>
              </w:rPr>
              <w:t>Technologies Mastered</w:t>
            </w:r>
          </w:p>
        </w:tc>
      </w:tr>
      <w:tr>
        <w:tc>
          <w:tcPr>
            <w:tcW w:type="dxa" w:w="4968"/>
            <w:shd w:fill="FFFFFF"/>
            <w:tcMar>
              <w:top w:w="80" w:type="dxa"/>
              <w:bottom w:w="80" w:type="dxa"/>
              <w:left w:w="100" w:type="dxa"/>
              <w:right w:w="100" w:type="dxa"/>
            </w:tcMar>
          </w:tcPr>
          <w:p>
            <w:r>
              <w:rPr>
                <w:rFonts w:ascii="Calibri" w:hAnsi="Calibri"/>
                <w:b/>
                <w:color w:val="0A2540"/>
                <w:sz w:val="19"/>
              </w:rPr>
              <w:t>Languages</w:t>
            </w:r>
          </w:p>
        </w:tc>
        <w:tc>
          <w:tcPr>
            <w:tcW w:type="dxa" w:w="4968"/>
            <w:shd w:fill="FFFFFF"/>
            <w:tcMar>
              <w:top w:w="80" w:type="dxa"/>
              <w:bottom w:w="80" w:type="dxa"/>
              <w:left w:w="100" w:type="dxa"/>
              <w:right w:w="100" w:type="dxa"/>
            </w:tcMar>
          </w:tcPr>
          <w:p>
            <w:r>
              <w:rPr>
                <w:rFonts w:ascii="Calibri" w:hAnsi="Calibri"/>
                <w:sz w:val="19"/>
              </w:rPr>
              <w:t>TypeScript, JavaScript, Dart, Python, SQL, HTML5, CSS3</w:t>
            </w:r>
          </w:p>
        </w:tc>
      </w:tr>
      <w:tr>
        <w:tc>
          <w:tcPr>
            <w:tcW w:type="dxa" w:w="4968"/>
            <w:shd w:fill="F8FAFC"/>
            <w:tcMar>
              <w:top w:w="80" w:type="dxa"/>
              <w:bottom w:w="80" w:type="dxa"/>
              <w:left w:w="100" w:type="dxa"/>
              <w:right w:w="100" w:type="dxa"/>
            </w:tcMar>
          </w:tcPr>
          <w:p>
            <w:r>
              <w:rPr>
                <w:rFonts w:ascii="Calibri" w:hAnsi="Calibri"/>
                <w:b/>
                <w:color w:val="0A2540"/>
                <w:sz w:val="19"/>
              </w:rPr>
              <w:t>Frontend / Web</w:t>
            </w:r>
          </w:p>
        </w:tc>
        <w:tc>
          <w:tcPr>
            <w:tcW w:type="dxa" w:w="4968"/>
            <w:shd w:fill="F8FAFC"/>
            <w:tcMar>
              <w:top w:w="80" w:type="dxa"/>
              <w:bottom w:w="80" w:type="dxa"/>
              <w:left w:w="100" w:type="dxa"/>
              <w:right w:w="100" w:type="dxa"/>
            </w:tcMar>
          </w:tcPr>
          <w:p>
            <w:r>
              <w:rPr>
                <w:rFonts w:ascii="Calibri" w:hAnsi="Calibri"/>
                <w:sz w:val="19"/>
              </w:rPr>
              <w:t>Next.js 14, React.js, Tailwind CSS, Framer Motion, Redux Toolkit, WebRTC</w:t>
            </w:r>
          </w:p>
        </w:tc>
      </w:tr>
      <w:tr>
        <w:tc>
          <w:tcPr>
            <w:tcW w:type="dxa" w:w="4968"/>
            <w:shd w:fill="FFFFFF"/>
            <w:tcMar>
              <w:top w:w="80" w:type="dxa"/>
              <w:bottom w:w="80" w:type="dxa"/>
              <w:left w:w="100" w:type="dxa"/>
              <w:right w:w="100" w:type="dxa"/>
            </w:tcMar>
          </w:tcPr>
          <w:p>
            <w:r>
              <w:rPr>
                <w:rFonts w:ascii="Calibri" w:hAnsi="Calibri"/>
                <w:b/>
                <w:color w:val="0A2540"/>
                <w:sz w:val="19"/>
              </w:rPr>
              <w:t>Mobile Development</w:t>
            </w:r>
          </w:p>
        </w:tc>
        <w:tc>
          <w:tcPr>
            <w:tcW w:type="dxa" w:w="4968"/>
            <w:shd w:fill="FFFFFF"/>
            <w:tcMar>
              <w:top w:w="80" w:type="dxa"/>
              <w:bottom w:w="80" w:type="dxa"/>
              <w:left w:w="100" w:type="dxa"/>
              <w:right w:w="100" w:type="dxa"/>
            </w:tcMar>
          </w:tcPr>
          <w:p>
            <w:r>
              <w:rPr>
                <w:rFonts w:ascii="Calibri" w:hAnsi="Calibri"/>
                <w:sz w:val="19"/>
              </w:rPr>
              <w:t>Flutter, React Native, iOS &amp; Android Native SDKs, Google Maps</w:t>
            </w:r>
          </w:p>
        </w:tc>
      </w:tr>
      <w:tr>
        <w:tc>
          <w:tcPr>
            <w:tcW w:type="dxa" w:w="4968"/>
            <w:shd w:fill="F8FAFC"/>
            <w:tcMar>
              <w:top w:w="80" w:type="dxa"/>
              <w:bottom w:w="80" w:type="dxa"/>
              <w:left w:w="100" w:type="dxa"/>
              <w:right w:w="100" w:type="dxa"/>
            </w:tcMar>
          </w:tcPr>
          <w:p>
            <w:r>
              <w:rPr>
                <w:rFonts w:ascii="Calibri" w:hAnsi="Calibri"/>
                <w:b/>
                <w:color w:val="0A2540"/>
                <w:sz w:val="19"/>
              </w:rPr>
              <w:t>Backend &amp; APIs</w:t>
            </w:r>
          </w:p>
        </w:tc>
        <w:tc>
          <w:tcPr>
            <w:tcW w:type="dxa" w:w="4968"/>
            <w:shd w:fill="F8FAFC"/>
            <w:tcMar>
              <w:top w:w="80" w:type="dxa"/>
              <w:bottom w:w="80" w:type="dxa"/>
              <w:left w:w="100" w:type="dxa"/>
              <w:right w:w="100" w:type="dxa"/>
            </w:tcMar>
          </w:tcPr>
          <w:p>
            <w:r>
              <w:rPr>
                <w:rFonts w:ascii="Calibri" w:hAnsi="Calibri"/>
                <w:sz w:val="19"/>
              </w:rPr>
              <w:t>Node.js, Express, Go, REST APIs, WebSockets, Socket.io, Microservices</w:t>
            </w:r>
          </w:p>
        </w:tc>
      </w:tr>
      <w:tr>
        <w:tc>
          <w:tcPr>
            <w:tcW w:type="dxa" w:w="4968"/>
            <w:shd w:fill="FFFFFF"/>
            <w:tcMar>
              <w:top w:w="80" w:type="dxa"/>
              <w:bottom w:w="80" w:type="dxa"/>
              <w:left w:w="100" w:type="dxa"/>
              <w:right w:w="100" w:type="dxa"/>
            </w:tcMar>
          </w:tcPr>
          <w:p>
            <w:r>
              <w:rPr>
                <w:rFonts w:ascii="Calibri" w:hAnsi="Calibri"/>
                <w:b/>
                <w:color w:val="0A2540"/>
                <w:sz w:val="19"/>
              </w:rPr>
              <w:t>Databases &amp; Storage</w:t>
            </w:r>
          </w:p>
        </w:tc>
        <w:tc>
          <w:tcPr>
            <w:tcW w:type="dxa" w:w="4968"/>
            <w:shd w:fill="FFFFFF"/>
            <w:tcMar>
              <w:top w:w="80" w:type="dxa"/>
              <w:bottom w:w="80" w:type="dxa"/>
              <w:left w:w="100" w:type="dxa"/>
              <w:right w:w="100" w:type="dxa"/>
            </w:tcMar>
          </w:tcPr>
          <w:p>
            <w:r>
              <w:rPr>
                <w:rFonts w:ascii="Calibri" w:hAnsi="Calibri"/>
                <w:sz w:val="19"/>
              </w:rPr>
              <w:t>PostgreSQL, Supabase, PostGIS, Redis, Prisma ORM, MongoDB</w:t>
            </w:r>
          </w:p>
        </w:tc>
      </w:tr>
      <w:tr>
        <w:tc>
          <w:tcPr>
            <w:tcW w:type="dxa" w:w="4968"/>
            <w:shd w:fill="F8FAFC"/>
            <w:tcMar>
              <w:top w:w="80" w:type="dxa"/>
              <w:bottom w:w="80" w:type="dxa"/>
              <w:left w:w="100" w:type="dxa"/>
              <w:right w:w="100" w:type="dxa"/>
            </w:tcMar>
          </w:tcPr>
          <w:p>
            <w:r>
              <w:rPr>
                <w:rFonts w:ascii="Calibri" w:hAnsi="Calibri"/>
                <w:b/>
                <w:color w:val="0A2540"/>
                <w:sz w:val="19"/>
              </w:rPr>
              <w:t>DevOps &amp; Tools</w:t>
            </w:r>
          </w:p>
        </w:tc>
        <w:tc>
          <w:tcPr>
            <w:tcW w:type="dxa" w:w="4968"/>
            <w:shd w:fill="F8FAFC"/>
            <w:tcMar>
              <w:top w:w="80" w:type="dxa"/>
              <w:bottom w:w="80" w:type="dxa"/>
              <w:left w:w="100" w:type="dxa"/>
              <w:right w:w="100" w:type="dxa"/>
            </w:tcMar>
          </w:tcPr>
          <w:p>
            <w:r>
              <w:rPr>
                <w:rFonts w:ascii="Calibri" w:hAnsi="Calibri"/>
                <w:sz w:val="19"/>
              </w:rPr>
              <w:t>Vercel, Docker, AWS, Firebase, Git/GitHub, Postman, Figma</w:t>
            </w:r>
          </w:p>
        </w:tc>
      </w:tr>
    </w:tbl>
    <w:p>
      <w:pPr>
        <w:keepNext/>
        <w:spacing w:before="320" w:after="120"/>
      </w:pPr>
      <w:r>
        <w:rPr>
          <w:b/>
          <w:color w:val="0A2540"/>
          <w:sz w:val="30"/>
        </w:rPr>
        <w:t>5. Contact &amp; Collaboration</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52FF"/>
              <w:top w:val="none"/>
              <w:right w:val="none"/>
              <w:bottom w:val="none"/>
            </w:tcBorders>
          </w:tcPr>
          <w:p>
            <w:pPr>
              <w:spacing w:before="40" w:after="80" w:line="276" w:lineRule="auto"/>
            </w:pPr>
            <w:r>
              <w:rPr>
                <w:rFonts w:ascii="Calibri" w:hAnsi="Calibri"/>
                <w:b/>
                <w:color w:val="0A2540"/>
                <w:sz w:val="22"/>
              </w:rPr>
              <w:t>★ HIRE ME FOR YOUR NEXT PROJECT</w:t>
              <w:br/>
            </w:r>
          </w:p>
          <w:p>
            <w:pPr>
              <w:spacing w:before="40" w:after="60" w:line="276" w:lineRule="auto"/>
            </w:pPr>
            <w:r>
              <w:rPr>
                <w:rFonts w:ascii="Calibri" w:hAnsi="Calibri"/>
                <w:color w:val="1E293B"/>
                <w:sz w:val="21"/>
              </w:rPr>
              <w:t>Ready to build your web app, mobile app, or real-time platform?</w:t>
            </w:r>
          </w:p>
          <w:p>
            <w:pPr>
              <w:spacing w:before="40" w:after="60" w:line="276" w:lineRule="auto"/>
            </w:pPr>
            <w:r>
              <w:rPr>
                <w:rFonts w:ascii="Calibri" w:hAnsi="Calibri"/>
                <w:color w:val="1E293B"/>
                <w:sz w:val="21"/>
              </w:rPr>
              <w:t>Email: your.email@example.com  |  Phone / WhatsApp: +91-XXXXX-XXXXX</w:t>
            </w:r>
          </w:p>
          <w:p>
            <w:pPr>
              <w:spacing w:before="40" w:after="60" w:line="276" w:lineRule="auto"/>
            </w:pPr>
            <w:r>
              <w:rPr>
                <w:rFonts w:ascii="Calibri" w:hAnsi="Calibri"/>
                <w:color w:val="1E293B"/>
                <w:sz w:val="21"/>
              </w:rPr>
              <w:t>Live Portfolio URL: http://localhost:3000/portfolio  |  GitHub: github.com/your-username</w:t>
            </w:r>
          </w:p>
          <w:p>
            <w:pPr>
              <w:spacing w:before="40" w:after="60" w:line="276" w:lineRule="auto"/>
            </w:pPr>
            <w:r>
              <w:rPr>
                <w:rFonts w:ascii="Calibri" w:hAnsi="Calibri"/>
                <w:color w:val="1E293B"/>
                <w:sz w:val="21"/>
              </w:rPr>
              <w:t>Available for contract roles, freelance client projects, and full-stack technical consulting.</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