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0" w:type="auto"/>
        <w:tblInd w:w="0" w:type="dxa"/>
      </w:tblPr>
      <w:tr>
        <w:trPr>
          <w:trHeight w:val="1695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1.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주제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ff"/>
                <w:spacing w:val="0"/>
                <w:position w:val="0"/>
                <w:sz w:val="20"/>
                <w:shd w:val="clear" w:fill="auto"/>
              </w:rPr>
              <w:t xml:space="preserve"> 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모션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인식을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통한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수어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통역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분반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팀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학번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이름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가반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, 14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, 20213058,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공승호</w:t>
            </w:r>
          </w:p>
        </w:tc>
      </w:tr>
    </w:tbl>
    <w:p>
      <w:pPr>
        <w:spacing w:before="0" w:after="160"/>
        <w:ind w:left="0" w:right="0" w:firstLine="0"/>
        <w:jc w:val="both"/>
        <w:rPr>
          <w:rFonts w:ascii="맑은 고딕" w:hAnsi="맑은 고딕" w:eastAsia="맑은 고딕" w:cs="맑은 고딕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b w:val="1"/>
                <w:bCs w:val="1"/>
                <w:color w:val="0000ff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2.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요약</w:t>
            </w:r>
          </w:p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언어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장애를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가진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상대방이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통해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대화를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시도하려고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이러한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인식하여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텍스트의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익숙한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언어로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바꾸는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것이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목표이다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. 언어장애를 가진 장애인과 비장애인 간에 의사소통이 원할할 수 있도록 보조해주는 것이 이 프로젝트의 핵심이다. </w:t>
            </w:r>
            <w:r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  <w:t xml:space="preserve">이러한 소프트웨어가 있다면 수어를 사용하는 장애인들의 인권이 조금이나마 향상될 수 있을 것이라 기대한다.</w:t>
            </w:r>
          </w:p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b w:val="1"/>
                <w:bCs w:val="1"/>
                <w:color w:val="0000ff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3.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대표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그림</w:t>
            </w:r>
          </w:p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drawing>
                <wp:inline>
                  <wp:extent cx="2085975" cy="2809875"/>
                  <wp:effectExtent l="0" t="0" r="0" b="0"/>
                  <wp:docPr id="1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809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</w:p>
        </w:tc>
      </w:tr>
    </w:tbl>
    <w:p>
      <w:pPr>
        <w:spacing w:before="0" w:after="160"/>
        <w:ind w:left="0" w:right="0" w:firstLine="600"/>
        <w:jc w:val="right"/>
        <w:rPr>
          <w:rFonts w:ascii="맑은 고딕" w:hAnsi="맑은 고딕" w:eastAsia="맑은 고딕" w:cs="맑은 고딕"/>
          <w:color w:val="0000ff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color w:val="0000ff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4.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서론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봉사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동아리에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입부해서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수어에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대해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알아보았는데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생각보다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비주류였고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일반적으로는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언어에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대해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모르는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사람이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알아보기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힘들었다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.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이에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대하여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통역이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파파고나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구글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번역기와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같은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번역기가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있으면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좋겠다는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생각을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하였다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.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실제로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처음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입부를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하고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통한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문장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표현을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보았을때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모르는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사람으로서는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이해할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방법과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알아낼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방법도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없었다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비주류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언어인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비장애인에게는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이해가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어렵고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통역도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어려운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언어라는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점이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있는데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언어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장애를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가진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사람이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대한민국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인구에서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소수이지만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의도하지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않게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얻게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장애를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극복하고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수어에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대해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모르는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비장애인에게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소통을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시도할때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원할하게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할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있도록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모션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인식을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통한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수어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통역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프로그램을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개발하기로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하였다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</w:tc>
      </w:tr>
    </w:tbl>
    <w:p>
      <w:pPr>
        <w:spacing w:before="0" w:after="160"/>
        <w:ind w:left="0" w:right="0" w:firstLine="0"/>
        <w:jc w:val="both"/>
        <w:rPr>
          <w:rFonts w:ascii="맑은 고딕" w:hAnsi="맑은 고딕" w:eastAsia="맑은 고딕" w:cs="맑은 고딕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5.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본론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/>
              <w:drawing>
                <wp:inline>
                  <wp:extent cx="3638550" cy="5381625"/>
                  <wp:effectExtent l="0" t="0" r="0" b="0"/>
                  <wp:docPr id="2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5381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  <w:t xml:space="preserve">Mobilenet을 활용할 예정이다. 경량화 되어있어 모바일 기기와 임베디드 시스템에서도 효율적으로 동작한다. 깊이별 분리 합성곱을 사용하여 효율적으로 파라미터를 공유하고 연산량을 감소시킨다.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  <w:t xml:space="preserve">2D CNN에 비해서 연산량이 적은 편이다. 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위에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기술한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기술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요소를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이용하여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여러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수어를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학습시킨다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pacing w:val="0"/>
                <w:position w:val="0"/>
                <w:sz w:val="20"/>
                <w:shd w:val="clear" w:fill="auto"/>
              </w:rPr>
              <w:t xml:space="preserve">. </w:t>
            </w:r>
            <w:r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  <w:t xml:space="preserve">먼저 수어도 기본 철자가 존재하는데 이러한 철자들을 표현한 수어에 대한 이미지를 데이터셋으로 구성한다. 이후 mobilenet을 기반으로 한 딥러닝 모델을 구성 후 전이 학습을 진행시켜 일부 층을 새로운 데이터셋에 대해 다시 훈련시킨다.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  <w:t xml:space="preserve">이후 평가 및 테스트를 거치고 모션 인식을 통해 알맞은 텍스트를 출력할 수 있도록 한다.</w:t>
            </w:r>
          </w:p>
        </w:tc>
      </w:tr>
    </w:tbl>
    <w:p>
      <w:pPr>
        <w:spacing w:before="0" w:after="160"/>
        <w:ind w:left="0" w:right="0" w:firstLine="3400"/>
        <w:jc w:val="both"/>
        <w:rPr>
          <w:rFonts w:ascii="맑은 고딕" w:hAnsi="맑은 고딕" w:eastAsia="맑은 고딕" w:cs="맑은 고딕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6.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auto"/>
                <w:spacing w:val="0"/>
                <w:position w:val="0"/>
                <w:sz w:val="20"/>
                <w:shd w:val="clear" w:fill="auto"/>
              </w:rPr>
              <w:t xml:space="preserve">결론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언어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장애를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가진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사람이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원할하게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소통할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수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있도록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딥러닝을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이용한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모션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인식을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통한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수어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번역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프로그램을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개발할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예정이다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. 이런 프로그램은 mobilnet을 기반으로 한 딥러닝 모델을 이용하여 구현할 예정이다.</w:t>
            </w:r>
            <w:r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olor w:val="000000"/>
                <w:spacing w:val="0"/>
                <w:position w:val="0"/>
                <w:sz w:val="20"/>
                <w:u w:val="none"/>
                <w:bdr w:val="nil"/>
                <w:shd w:val="nil"/>
                <w:vertAlign w:val="baseline"/>
              </w:rPr>
              <w:t xml:space="preserve"> 이를 위해 모델 학습을 위한 데이터셋 구성을 진행하고 여러 오픈소스를 통해 mobilenet을 기반으로한 딥러닝 모델을 이용할 수 있도록 철저한 학습을 진행할 예정이다.</w:t>
            </w:r>
          </w:p>
        </w:tc>
      </w:tr>
    </w:tbl>
    <w:p>
      <w:pPr/>
    </w:p>
    <w:sectPr>
      <w:pgSz w:w="11906" w:h="16838" w:orient="portrait"/>
      <w:pgMar w:top="1701" w:right="1440" w:bottom="1440" w:left="1440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</w:rPr>
    </w:rPrDefault>
    <w:pPrDefault>
      <w:pPr/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cp:lastModifiedBy>kozilla(kozilla9)</cp:lastModifiedBy>
  <dcterms:modified xsi:type="dcterms:W3CDTF">2023-10-06T11:32:18Z</dcterms:modified>
</cp:coreProperties>
</file>