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an ISO/IEC 27001:2022 information security management system (ISMS).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ISO/IEC 27001 or any law.</w:t>
      </w:r>
    </w:p>
    <w:p>
      <w:r>
        <w:br w:type="page"/>
      </w:r>
    </w:p>
    <w:p>
      <w:pPr>
        <w:keepNext w:val="0"/>
        <w:spacing w:before="0" w:after="80" w:line="240" w:lineRule="auto"/>
      </w:pPr>
      <w:r>
        <w:rPr>
          <w:rFonts w:ascii="Arial" w:hAnsi="Arial" w:cs="Arial" w:eastAsia="Arial"/>
          <w:b/>
          <w:i w:val="0"/>
          <w:color w:val="1B253B"/>
          <w:sz w:val="44"/>
        </w:rPr>
        <w:t>Information Security Management System (ISMS) Policy</w:t>
      </w:r>
    </w:p>
    <w:p>
      <w:pPr>
        <w:keepNext w:val="0"/>
        <w:spacing w:before="0" w:after="200" w:line="240" w:lineRule="auto"/>
      </w:pPr>
      <w:r>
        <w:rPr>
          <w:rFonts w:ascii="Arial" w:hAnsi="Arial" w:cs="Arial" w:eastAsia="Arial"/>
          <w:b w:val="0"/>
          <w:i w:val="0"/>
          <w:color w:val="5B6678"/>
          <w:sz w:val="21"/>
        </w:rPr>
        <w:t>Top management's commitment to protecting information, and the principles the organisation follows.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ISMS-02</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Information is one of the most valuable things </w:t>
      </w:r>
      <w:sdt>
        <w:sdtPr>
          <w:alias w:val="Company name"/>
          <w:tag w:val="company"/>
        </w:sdtPr>
        <w:sdtContent>
          <w:r>
            <w:rPr>
              <w:rFonts w:ascii="Arial" w:hAnsi="Arial" w:cs="Arial" w:eastAsia="Arial"/>
              <w:b w:val="0"/>
              <w:i w:val="0"/>
              <w:sz w:val="21"/>
              <w:highlight w:val="yellow"/>
            </w:rPr>
            <w:t>&lt;Company name&gt;</w:t>
          </w:r>
        </w:sdtContent>
      </w:sdt>
      <w:r>
        <w:rPr>
          <w:rFonts w:ascii="Arial" w:hAnsi="Arial" w:cs="Arial" w:eastAsia="Arial"/>
          <w:b w:val="0"/>
          <w:i w:val="0"/>
          <w:sz w:val="21"/>
        </w:rPr>
        <w:t xml:space="preserve"> holds. Its customers, its people and its business depend on it being kept confidential, accurate and available. This policy sets out the commitment of top management to protect that information, and the principles that guide every decision about it. It is the top document of the information security management system (ISMS), as required by ISO/IEC 27001:2022, clause 5.2.</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 xml:space="preserve">This policy applies to everybody who works for or on behalf of </w:t>
      </w:r>
      <w:sdt>
        <w:sdtPr>
          <w:alias w:val="Company name"/>
          <w:tag w:val="company"/>
        </w:sdtPr>
        <w:sdtContent>
          <w:r>
            <w:rPr>
              <w:rFonts w:ascii="Arial" w:hAnsi="Arial" w:cs="Arial" w:eastAsia="Arial"/>
              <w:b w:val="0"/>
              <w:i w:val="0"/>
              <w:sz w:val="21"/>
              <w:highlight w:val="yellow"/>
            </w:rPr>
            <w:t>&lt;Company name&gt;</w:t>
          </w:r>
        </w:sdtContent>
      </w:sdt>
      <w:r>
        <w:rPr>
          <w:rFonts w:ascii="Arial" w:hAnsi="Arial" w:cs="Arial" w:eastAsia="Arial"/>
          <w:b w:val="0"/>
          <w:i w:val="0"/>
          <w:sz w:val="21"/>
        </w:rPr>
        <w:t>, including employees, contractors, temporary staff and any third party who has access to its information or systems. It covers all information in any form, and all the systems, locations and services described in the Scope of the ISMS (ISMS-01).</w:t>
      </w:r>
    </w:p>
    <w:p>
      <w:pPr>
        <w:keepNext/>
        <w:spacing w:before="280" w:after="120" w:line="264" w:lineRule="auto"/>
      </w:pPr>
      <w:r>
        <w:rPr>
          <w:rFonts w:ascii="Arial" w:hAnsi="Arial" w:cs="Arial" w:eastAsia="Arial"/>
          <w:b/>
          <w:i w:val="0"/>
          <w:color w:val="1B253B"/>
          <w:sz w:val="28"/>
        </w:rPr>
        <w:t>3. Policy statement</w:t>
      </w:r>
    </w:p>
    <w:p>
      <w:pPr>
        <w:keepNext w:val="0"/>
        <w:spacing w:before="0" w:after="120" w:line="276" w:lineRule="auto"/>
      </w:pPr>
      <w:sdt>
        <w:sdtPr>
          <w:alias w:val="Company name"/>
          <w:tag w:val="company"/>
        </w:sdtPr>
        <w:sdtContent>
          <w:r>
            <w:rPr>
              <w:rFonts w:ascii="Arial" w:hAnsi="Arial" w:cs="Arial" w:eastAsia="Arial"/>
              <w:b w:val="0"/>
              <w:i w:val="0"/>
              <w:sz w:val="21"/>
              <w:highlight w:val="yellow"/>
            </w:rPr>
            <w:t>&lt;Company name&gt;</w:t>
          </w:r>
        </w:sdtContent>
      </w:sdt>
      <w:r>
        <w:rPr>
          <w:rFonts w:ascii="Arial" w:hAnsi="Arial" w:cs="Arial" w:eastAsia="Arial"/>
          <w:b w:val="0"/>
          <w:i w:val="0"/>
          <w:sz w:val="21"/>
        </w:rPr>
        <w:t xml:space="preserve"> is committed to protecting the confidentiality, integrity and availability of the information it holds, and to running an ISMS that meets the requirements of ISO/IEC 27001:2022 and keeps getting better. Specifically, the organisation will:</w:t>
      </w:r>
    </w:p>
    <w:p>
      <w:pPr>
        <w:pStyle w:val="ListBullet"/>
        <w:keepNext w:val="0"/>
        <w:spacing w:before="0" w:after="60" w:line="276" w:lineRule="auto"/>
        <w:ind w:left="432" w:hanging="288"/>
      </w:pPr>
      <w:r>
        <w:rPr>
          <w:rFonts w:ascii="Arial" w:hAnsi="Arial" w:cs="Arial" w:eastAsia="Arial"/>
          <w:b/>
          <w:i w:val="0"/>
          <w:sz w:val="21"/>
        </w:rPr>
        <w:t>Protect information in proportion to its risk.</w:t>
      </w:r>
      <w:r>
        <w:rPr>
          <w:rFonts w:ascii="Arial" w:hAnsi="Arial" w:cs="Arial" w:eastAsia="Arial"/>
          <w:b w:val="0"/>
          <w:i w:val="0"/>
          <w:sz w:val="21"/>
        </w:rPr>
        <w:t xml:space="preserve"> Decisions about security are based on assessed risk and on what the business, its customers and the law require.</w:t>
      </w:r>
    </w:p>
    <w:p>
      <w:pPr>
        <w:pStyle w:val="ListBullet"/>
        <w:keepNext w:val="0"/>
        <w:spacing w:before="0" w:after="60" w:line="276" w:lineRule="auto"/>
        <w:ind w:left="432" w:hanging="288"/>
      </w:pPr>
      <w:r>
        <w:rPr>
          <w:rFonts w:ascii="Arial" w:hAnsi="Arial" w:cs="Arial" w:eastAsia="Arial"/>
          <w:b/>
          <w:i w:val="0"/>
          <w:sz w:val="21"/>
        </w:rPr>
        <w:t>Meet its obligations.</w:t>
      </w:r>
      <w:r>
        <w:rPr>
          <w:rFonts w:ascii="Arial" w:hAnsi="Arial" w:cs="Arial" w:eastAsia="Arial"/>
          <w:b w:val="0"/>
          <w:i w:val="0"/>
          <w:sz w:val="21"/>
        </w:rPr>
        <w:t xml:space="preserve"> It will comply with the laws, regulations, contracts and standards that apply to it, as recorded in the register of relevant requirements (ISMS-12).</w:t>
      </w:r>
    </w:p>
    <w:p>
      <w:pPr>
        <w:pStyle w:val="ListBullet"/>
        <w:keepNext w:val="0"/>
        <w:spacing w:before="0" w:after="60" w:line="276" w:lineRule="auto"/>
        <w:ind w:left="432" w:hanging="288"/>
      </w:pPr>
      <w:r>
        <w:rPr>
          <w:rFonts w:ascii="Arial" w:hAnsi="Arial" w:cs="Arial" w:eastAsia="Arial"/>
          <w:b/>
          <w:i w:val="0"/>
          <w:sz w:val="21"/>
        </w:rPr>
        <w:t>Set and review objectives.</w:t>
      </w:r>
      <w:r>
        <w:rPr>
          <w:rFonts w:ascii="Arial" w:hAnsi="Arial" w:cs="Arial" w:eastAsia="Arial"/>
          <w:b w:val="0"/>
          <w:i w:val="0"/>
          <w:sz w:val="21"/>
        </w:rPr>
        <w:t xml:space="preserve"> It will set measurable information security objectives, check progress against them and report the results to top management.</w:t>
      </w:r>
    </w:p>
    <w:p>
      <w:pPr>
        <w:pStyle w:val="ListBullet"/>
        <w:keepNext w:val="0"/>
        <w:spacing w:before="0" w:after="60" w:line="276" w:lineRule="auto"/>
        <w:ind w:left="432" w:hanging="288"/>
      </w:pPr>
      <w:r>
        <w:rPr>
          <w:rFonts w:ascii="Arial" w:hAnsi="Arial" w:cs="Arial" w:eastAsia="Arial"/>
          <w:b/>
          <w:i w:val="0"/>
          <w:sz w:val="21"/>
        </w:rPr>
        <w:t>Provide resources.</w:t>
      </w:r>
      <w:r>
        <w:rPr>
          <w:rFonts w:ascii="Arial" w:hAnsi="Arial" w:cs="Arial" w:eastAsia="Arial"/>
          <w:b w:val="0"/>
          <w:i w:val="0"/>
          <w:sz w:val="21"/>
        </w:rPr>
        <w:t xml:space="preserve"> It will provide the people, time, budget and tools the ISMS needs to work.</w:t>
      </w:r>
    </w:p>
    <w:p>
      <w:pPr>
        <w:pStyle w:val="ListBullet"/>
        <w:keepNext w:val="0"/>
        <w:spacing w:before="0" w:after="60" w:line="276" w:lineRule="auto"/>
        <w:ind w:left="432" w:hanging="288"/>
      </w:pPr>
      <w:r>
        <w:rPr>
          <w:rFonts w:ascii="Arial" w:hAnsi="Arial" w:cs="Arial" w:eastAsia="Arial"/>
          <w:b/>
          <w:i w:val="0"/>
          <w:sz w:val="21"/>
        </w:rPr>
        <w:t>Make security everybody's job.</w:t>
      </w:r>
      <w:r>
        <w:rPr>
          <w:rFonts w:ascii="Arial" w:hAnsi="Arial" w:cs="Arial" w:eastAsia="Arial"/>
          <w:b w:val="0"/>
          <w:i w:val="0"/>
          <w:sz w:val="21"/>
        </w:rPr>
        <w:t xml:space="preserve"> It will make sure people know what is expected of them, are trained to do it and understand what happens if they do not.</w:t>
      </w:r>
    </w:p>
    <w:p>
      <w:pPr>
        <w:pStyle w:val="ListBullet"/>
        <w:keepNext w:val="0"/>
        <w:spacing w:before="0" w:after="60" w:line="276" w:lineRule="auto"/>
        <w:ind w:left="432" w:hanging="288"/>
      </w:pPr>
      <w:r>
        <w:rPr>
          <w:rFonts w:ascii="Arial" w:hAnsi="Arial" w:cs="Arial" w:eastAsia="Arial"/>
          <w:b/>
          <w:i w:val="0"/>
          <w:sz w:val="21"/>
        </w:rPr>
        <w:t>Respond to incidents.</w:t>
      </w:r>
      <w:r>
        <w:rPr>
          <w:rFonts w:ascii="Arial" w:hAnsi="Arial" w:cs="Arial" w:eastAsia="Arial"/>
          <w:b w:val="0"/>
          <w:i w:val="0"/>
          <w:sz w:val="21"/>
        </w:rPr>
        <w:t xml:space="preserve"> It will detect, report, investigate and learn from information security incidents, and will tell the people who need to know.</w:t>
      </w:r>
    </w:p>
    <w:p>
      <w:pPr>
        <w:pStyle w:val="ListBullet"/>
        <w:keepNext w:val="0"/>
        <w:spacing w:before="0" w:after="60" w:line="276" w:lineRule="auto"/>
        <w:ind w:left="432" w:hanging="288"/>
      </w:pPr>
      <w:r>
        <w:rPr>
          <w:rFonts w:ascii="Arial" w:hAnsi="Arial" w:cs="Arial" w:eastAsia="Arial"/>
          <w:b/>
          <w:i w:val="0"/>
          <w:sz w:val="21"/>
        </w:rPr>
        <w:t>Manage suppliers.</w:t>
      </w:r>
      <w:r>
        <w:rPr>
          <w:rFonts w:ascii="Arial" w:hAnsi="Arial" w:cs="Arial" w:eastAsia="Arial"/>
          <w:b w:val="0"/>
          <w:i w:val="0"/>
          <w:sz w:val="21"/>
        </w:rPr>
        <w:t xml:space="preserve"> It will expect the suppliers that handle its information to protect it to an equivalent standard.</w:t>
      </w:r>
    </w:p>
    <w:p>
      <w:pPr>
        <w:pStyle w:val="ListBullet"/>
        <w:keepNext w:val="0"/>
        <w:spacing w:before="0" w:after="60" w:line="276" w:lineRule="auto"/>
        <w:ind w:left="432" w:hanging="288"/>
      </w:pPr>
      <w:r>
        <w:rPr>
          <w:rFonts w:ascii="Arial" w:hAnsi="Arial" w:cs="Arial" w:eastAsia="Arial"/>
          <w:b/>
          <w:i w:val="0"/>
          <w:sz w:val="21"/>
        </w:rPr>
        <w:t>Keep improving.</w:t>
      </w:r>
      <w:r>
        <w:rPr>
          <w:rFonts w:ascii="Arial" w:hAnsi="Arial" w:cs="Arial" w:eastAsia="Arial"/>
          <w:b w:val="0"/>
          <w:i w:val="0"/>
          <w:sz w:val="21"/>
        </w:rPr>
        <w:t xml:space="preserve"> It will review the ISMS regularly and improve its suitability, adequacy and effectiveness.</w:t>
      </w:r>
    </w:p>
    <w:p>
      <w:pPr>
        <w:keepNext w:val="0"/>
        <w:spacing w:before="0" w:after="40" w:line="240" w:lineRule="auto"/>
      </w:pPr>
    </w:p>
    <w:p>
      <w:pPr>
        <w:keepNext/>
        <w:spacing w:before="280" w:after="120" w:line="264" w:lineRule="auto"/>
      </w:pPr>
      <w:r>
        <w:rPr>
          <w:rFonts w:ascii="Arial" w:hAnsi="Arial" w:cs="Arial" w:eastAsia="Arial"/>
          <w:b/>
          <w:i w:val="0"/>
          <w:color w:val="1B253B"/>
          <w:sz w:val="28"/>
        </w:rPr>
        <w:t>4. Principles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304"/>
            <w:shd w:val="clear" w:color="auto" w:fill="DCE6F5"/>
          </w:tcPr>
          <w:p>
            <w:pPr>
              <w:keepNext w:val="0"/>
              <w:spacing w:before="40" w:after="40" w:line="240" w:lineRule="auto"/>
            </w:pPr>
            <w:r>
              <w:rPr>
                <w:rFonts w:ascii="Arial" w:hAnsi="Arial" w:cs="Arial" w:eastAsia="Arial"/>
                <w:b/>
                <w:i w:val="0"/>
                <w:color w:val="1B253B"/>
                <w:sz w:val="18"/>
              </w:rPr>
              <w:t>Principle</w:t>
            </w:r>
          </w:p>
        </w:tc>
        <w:tc>
          <w:tcPr>
            <w:tcW w:type="dxa" w:w="6912"/>
            <w:shd w:val="clear" w:color="auto" w:fill="DCE6F5"/>
          </w:tcPr>
          <w:p>
            <w:pPr>
              <w:keepNext w:val="0"/>
              <w:spacing w:before="40" w:after="40" w:line="240" w:lineRule="auto"/>
            </w:pPr>
            <w:r>
              <w:rPr>
                <w:rFonts w:ascii="Arial" w:hAnsi="Arial" w:cs="Arial" w:eastAsia="Arial"/>
                <w:b/>
                <w:i w:val="0"/>
                <w:color w:val="1B253B"/>
                <w:sz w:val="18"/>
              </w:rPr>
              <w:t>What it means in practice</w:t>
            </w:r>
          </w:p>
        </w:tc>
      </w:tr>
      <w:tr>
        <w:trPr>
          <w:cantSplit w:val="true"/>
        </w:trPr>
        <w:tc>
          <w:tcPr>
            <w:tcW w:type="dxa" w:w="2304"/>
          </w:tcPr>
          <w:p>
            <w:pPr>
              <w:keepNext w:val="0"/>
              <w:spacing w:before="40" w:after="40" w:line="240" w:lineRule="auto"/>
            </w:pPr>
            <w:r>
              <w:rPr>
                <w:rFonts w:ascii="Arial" w:hAnsi="Arial" w:cs="Arial" w:eastAsia="Arial"/>
                <w:b w:val="0"/>
                <w:i w:val="0"/>
                <w:sz w:val="18"/>
              </w:rPr>
              <w:t>Confidentiality</w:t>
            </w:r>
          </w:p>
        </w:tc>
        <w:tc>
          <w:tcPr>
            <w:tcW w:type="dxa" w:w="6912"/>
          </w:tcPr>
          <w:p>
            <w:pPr>
              <w:keepNext w:val="0"/>
              <w:spacing w:before="40" w:after="40" w:line="240" w:lineRule="auto"/>
            </w:pPr>
            <w:r>
              <w:rPr>
                <w:rFonts w:ascii="Arial" w:hAnsi="Arial" w:cs="Arial" w:eastAsia="Arial"/>
                <w:b w:val="0"/>
                <w:i w:val="0"/>
                <w:sz w:val="18"/>
              </w:rPr>
              <w:t>Information is available only to people who are allowed to see it, and only when they need it.</w:t>
            </w:r>
          </w:p>
        </w:tc>
      </w:tr>
      <w:tr>
        <w:trPr>
          <w:cantSplit w:val="true"/>
        </w:trPr>
        <w:tc>
          <w:tcPr>
            <w:tcW w:type="dxa" w:w="2304"/>
          </w:tcPr>
          <w:p>
            <w:pPr>
              <w:keepNext w:val="0"/>
              <w:spacing w:before="40" w:after="40" w:line="240" w:lineRule="auto"/>
            </w:pPr>
            <w:r>
              <w:rPr>
                <w:rFonts w:ascii="Arial" w:hAnsi="Arial" w:cs="Arial" w:eastAsia="Arial"/>
                <w:b w:val="0"/>
                <w:i w:val="0"/>
                <w:sz w:val="18"/>
              </w:rPr>
              <w:t>Integrity</w:t>
            </w:r>
          </w:p>
        </w:tc>
        <w:tc>
          <w:tcPr>
            <w:tcW w:type="dxa" w:w="6912"/>
          </w:tcPr>
          <w:p>
            <w:pPr>
              <w:keepNext w:val="0"/>
              <w:spacing w:before="40" w:after="40" w:line="240" w:lineRule="auto"/>
            </w:pPr>
            <w:r>
              <w:rPr>
                <w:rFonts w:ascii="Arial" w:hAnsi="Arial" w:cs="Arial" w:eastAsia="Arial"/>
                <w:b w:val="0"/>
                <w:i w:val="0"/>
                <w:sz w:val="18"/>
              </w:rPr>
              <w:t>Information is accurate and complete, and is changed only by people who are allowed to change it.</w:t>
            </w:r>
          </w:p>
        </w:tc>
      </w:tr>
      <w:tr>
        <w:trPr>
          <w:cantSplit w:val="true"/>
        </w:trPr>
        <w:tc>
          <w:tcPr>
            <w:tcW w:type="dxa" w:w="2304"/>
          </w:tcPr>
          <w:p>
            <w:pPr>
              <w:keepNext w:val="0"/>
              <w:spacing w:before="40" w:after="40" w:line="240" w:lineRule="auto"/>
            </w:pPr>
            <w:r>
              <w:rPr>
                <w:rFonts w:ascii="Arial" w:hAnsi="Arial" w:cs="Arial" w:eastAsia="Arial"/>
                <w:b w:val="0"/>
                <w:i w:val="0"/>
                <w:sz w:val="18"/>
              </w:rPr>
              <w:t>Availability</w:t>
            </w:r>
          </w:p>
        </w:tc>
        <w:tc>
          <w:tcPr>
            <w:tcW w:type="dxa" w:w="6912"/>
          </w:tcPr>
          <w:p>
            <w:pPr>
              <w:keepNext w:val="0"/>
              <w:spacing w:before="40" w:after="40" w:line="240" w:lineRule="auto"/>
            </w:pPr>
            <w:r>
              <w:rPr>
                <w:rFonts w:ascii="Arial" w:hAnsi="Arial" w:cs="Arial" w:eastAsia="Arial"/>
                <w:b w:val="0"/>
                <w:i w:val="0"/>
                <w:sz w:val="18"/>
              </w:rPr>
              <w:t>Information and the systems that hold it are available when the business needs them.</w:t>
            </w:r>
          </w:p>
        </w:tc>
      </w:tr>
      <w:tr>
        <w:trPr>
          <w:cantSplit w:val="true"/>
        </w:trPr>
        <w:tc>
          <w:tcPr>
            <w:tcW w:type="dxa" w:w="2304"/>
          </w:tcPr>
          <w:p>
            <w:pPr>
              <w:keepNext w:val="0"/>
              <w:spacing w:before="40" w:after="40" w:line="240" w:lineRule="auto"/>
            </w:pPr>
            <w:r>
              <w:rPr>
                <w:rFonts w:ascii="Arial" w:hAnsi="Arial" w:cs="Arial" w:eastAsia="Arial"/>
                <w:b w:val="0"/>
                <w:i w:val="0"/>
                <w:sz w:val="18"/>
              </w:rPr>
              <w:t>Least privilege</w:t>
            </w:r>
          </w:p>
        </w:tc>
        <w:tc>
          <w:tcPr>
            <w:tcW w:type="dxa" w:w="6912"/>
          </w:tcPr>
          <w:p>
            <w:pPr>
              <w:keepNext w:val="0"/>
              <w:spacing w:before="40" w:after="40" w:line="240" w:lineRule="auto"/>
            </w:pPr>
            <w:r>
              <w:rPr>
                <w:rFonts w:ascii="Arial" w:hAnsi="Arial" w:cs="Arial" w:eastAsia="Arial"/>
                <w:b w:val="0"/>
                <w:i w:val="0"/>
                <w:sz w:val="18"/>
              </w:rPr>
              <w:t>People get the access they need to do their job, and no more, for as long as they need it.</w:t>
            </w:r>
          </w:p>
        </w:tc>
      </w:tr>
      <w:tr>
        <w:trPr>
          <w:cantSplit w:val="true"/>
        </w:trPr>
        <w:tc>
          <w:tcPr>
            <w:tcW w:type="dxa" w:w="2304"/>
          </w:tcPr>
          <w:p>
            <w:pPr>
              <w:keepNext w:val="0"/>
              <w:spacing w:before="40" w:after="40" w:line="240" w:lineRule="auto"/>
            </w:pPr>
            <w:r>
              <w:rPr>
                <w:rFonts w:ascii="Arial" w:hAnsi="Arial" w:cs="Arial" w:eastAsia="Arial"/>
                <w:b w:val="0"/>
                <w:i w:val="0"/>
                <w:sz w:val="18"/>
              </w:rPr>
              <w:t>Defence in depth</w:t>
            </w:r>
          </w:p>
        </w:tc>
        <w:tc>
          <w:tcPr>
            <w:tcW w:type="dxa" w:w="6912"/>
          </w:tcPr>
          <w:p>
            <w:pPr>
              <w:keepNext w:val="0"/>
              <w:spacing w:before="40" w:after="40" w:line="240" w:lineRule="auto"/>
            </w:pPr>
            <w:r>
              <w:rPr>
                <w:rFonts w:ascii="Arial" w:hAnsi="Arial" w:cs="Arial" w:eastAsia="Arial"/>
                <w:b w:val="0"/>
                <w:i w:val="0"/>
                <w:sz w:val="18"/>
              </w:rPr>
              <w:t>No single control is relied on alone. Several layers protect the information that matters most.</w:t>
            </w:r>
          </w:p>
        </w:tc>
      </w:tr>
      <w:tr>
        <w:trPr>
          <w:cantSplit w:val="true"/>
        </w:trPr>
        <w:tc>
          <w:tcPr>
            <w:tcW w:type="dxa" w:w="2304"/>
          </w:tcPr>
          <w:p>
            <w:pPr>
              <w:keepNext w:val="0"/>
              <w:spacing w:before="40" w:after="40" w:line="240" w:lineRule="auto"/>
            </w:pPr>
            <w:r>
              <w:rPr>
                <w:rFonts w:ascii="Arial" w:hAnsi="Arial" w:cs="Arial" w:eastAsia="Arial"/>
                <w:b w:val="0"/>
                <w:i w:val="0"/>
                <w:sz w:val="18"/>
              </w:rPr>
              <w:t>Accountability</w:t>
            </w:r>
          </w:p>
        </w:tc>
        <w:tc>
          <w:tcPr>
            <w:tcW w:type="dxa" w:w="6912"/>
          </w:tcPr>
          <w:p>
            <w:pPr>
              <w:keepNext w:val="0"/>
              <w:spacing w:before="40" w:after="40" w:line="240" w:lineRule="auto"/>
            </w:pPr>
            <w:r>
              <w:rPr>
                <w:rFonts w:ascii="Arial" w:hAnsi="Arial" w:cs="Arial" w:eastAsia="Arial"/>
                <w:b w:val="0"/>
                <w:i w:val="0"/>
                <w:sz w:val="18"/>
              </w:rPr>
              <w:t>Every important asset, risk and control has a named owner.</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5. Information security objectives</w:t>
      </w:r>
    </w:p>
    <w:p>
      <w:pPr>
        <w:keepNext w:val="0"/>
        <w:spacing w:before="0" w:after="120" w:line="276" w:lineRule="auto"/>
      </w:pPr>
      <w:r>
        <w:rPr>
          <w:rFonts w:ascii="Arial" w:hAnsi="Arial" w:cs="Arial" w:eastAsia="Arial"/>
          <w:b w:val="0"/>
          <w:i w:val="0"/>
          <w:sz w:val="21"/>
        </w:rPr>
        <w:t>Top management sets information security objectives that are consistent with this policy, measurable, and reviewed at least once a year. The current objectives, their owners and their targets are in the Information security objectives plan (ISMS-10).</w:t>
      </w:r>
    </w:p>
    <w:p>
      <w:pPr>
        <w:keepNext/>
        <w:spacing w:before="280" w:after="120" w:line="264" w:lineRule="auto"/>
      </w:pPr>
      <w:r>
        <w:rPr>
          <w:rFonts w:ascii="Arial" w:hAnsi="Arial" w:cs="Arial" w:eastAsia="Arial"/>
          <w:b/>
          <w:i w:val="0"/>
          <w:color w:val="1B253B"/>
          <w:sz w:val="28"/>
        </w:rPr>
        <w:t>6. Responsibilities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592"/>
            <w:shd w:val="clear" w:color="auto" w:fill="DCE6F5"/>
          </w:tcPr>
          <w:p>
            <w:pPr>
              <w:keepNext w:val="0"/>
              <w:spacing w:before="40" w:after="40" w:line="240" w:lineRule="auto"/>
            </w:pPr>
            <w:r>
              <w:rPr>
                <w:rFonts w:ascii="Arial" w:hAnsi="Arial" w:cs="Arial" w:eastAsia="Arial"/>
                <w:b/>
                <w:i w:val="0"/>
                <w:color w:val="1B253B"/>
                <w:sz w:val="18"/>
              </w:rPr>
              <w:t>Who</w:t>
            </w:r>
          </w:p>
        </w:tc>
        <w:tc>
          <w:tcPr>
            <w:tcW w:type="dxa" w:w="6624"/>
            <w:shd w:val="clear" w:color="auto" w:fill="DCE6F5"/>
          </w:tcPr>
          <w:p>
            <w:pPr>
              <w:keepNext w:val="0"/>
              <w:spacing w:before="40" w:after="40" w:line="240" w:lineRule="auto"/>
            </w:pPr>
            <w:r>
              <w:rPr>
                <w:rFonts w:ascii="Arial" w:hAnsi="Arial" w:cs="Arial" w:eastAsia="Arial"/>
                <w:b/>
                <w:i w:val="0"/>
                <w:color w:val="1B253B"/>
                <w:sz w:val="18"/>
              </w:rPr>
              <w:t>Responsibility under this policy</w:t>
            </w:r>
          </w:p>
        </w:tc>
      </w:tr>
      <w:tr>
        <w:trPr>
          <w:cantSplit w:val="true"/>
        </w:trPr>
        <w:tc>
          <w:tcPr>
            <w:tcW w:type="dxa" w:w="2592"/>
          </w:tcPr>
          <w:p>
            <w:pPr>
              <w:keepNext w:val="0"/>
              <w:spacing w:before="40" w:after="40" w:line="240" w:lineRule="auto"/>
            </w:pPr>
            <w:r>
              <w:rPr>
                <w:rFonts w:ascii="Arial" w:hAnsi="Arial" w:cs="Arial" w:eastAsia="Arial"/>
                <w:b w:val="0"/>
                <w:i w:val="0"/>
                <w:sz w:val="18"/>
              </w:rPr>
              <w:t>Top management</w:t>
            </w:r>
          </w:p>
        </w:tc>
        <w:tc>
          <w:tcPr>
            <w:tcW w:type="dxa" w:w="6624"/>
          </w:tcPr>
          <w:p>
            <w:pPr>
              <w:keepNext w:val="0"/>
              <w:spacing w:before="40" w:after="40" w:line="240" w:lineRule="auto"/>
            </w:pPr>
            <w:r>
              <w:rPr>
                <w:rFonts w:ascii="Arial" w:hAnsi="Arial" w:cs="Arial" w:eastAsia="Arial"/>
                <w:b w:val="0"/>
                <w:i w:val="0"/>
                <w:sz w:val="18"/>
              </w:rPr>
              <w:t>Approves this policy, provides resources, sets the direction, reviews the ISMS and demonstrates commitment by taking part.</w:t>
            </w:r>
          </w:p>
        </w:tc>
      </w:tr>
      <w:tr>
        <w:trPr>
          <w:cantSplit w:val="true"/>
        </w:trPr>
        <w:tc>
          <w:tcPr>
            <w:tcW w:type="dxa" w:w="2592"/>
          </w:tcPr>
          <w:p>
            <w:pPr>
              <w:keepNext w:val="0"/>
              <w:spacing w:before="40" w:after="40" w:line="240" w:lineRule="auto"/>
            </w:pPr>
            <w:r>
              <w:rPr>
                <w:rFonts w:ascii="Arial" w:hAnsi="Arial" w:cs="Arial" w:eastAsia="Arial"/>
                <w:b w:val="0"/>
                <w:i w:val="0"/>
                <w:sz w:val="18"/>
              </w:rPr>
              <w:t>ISMS Manager (</w:t>
            </w:r>
            <w:sdt>
              <w:sdtPr>
                <w:alias w:val="ISMS Manager: job title"/>
                <w:tag w:val="isms_manager_title"/>
              </w:sdtPr>
              <w:sdtContent>
                <w:r>
                  <w:rPr>
                    <w:rFonts w:ascii="Arial" w:hAnsi="Arial" w:cs="Arial" w:eastAsia="Arial"/>
                    <w:b w:val="0"/>
                    <w:i w:val="0"/>
                    <w:sz w:val="18"/>
                    <w:highlight w:val="yellow"/>
                  </w:rPr>
                  <w:t>&lt;role title&gt;</w:t>
                </w:r>
              </w:sdtContent>
            </w:sdt>
            <w:r>
              <w:rPr>
                <w:rFonts w:ascii="Arial" w:hAnsi="Arial" w:cs="Arial" w:eastAsia="Arial"/>
                <w:b w:val="0"/>
                <w:i w:val="0"/>
                <w:sz w:val="18"/>
              </w:rPr>
              <w:t>)</w:t>
            </w:r>
          </w:p>
        </w:tc>
        <w:tc>
          <w:tcPr>
            <w:tcW w:type="dxa" w:w="6624"/>
          </w:tcPr>
          <w:p>
            <w:pPr>
              <w:keepNext w:val="0"/>
              <w:spacing w:before="40" w:after="40" w:line="240" w:lineRule="auto"/>
            </w:pPr>
            <w:r>
              <w:rPr>
                <w:rFonts w:ascii="Arial" w:hAnsi="Arial" w:cs="Arial" w:eastAsia="Arial"/>
                <w:b w:val="0"/>
                <w:i w:val="0"/>
                <w:sz w:val="18"/>
              </w:rPr>
              <w:t>Runs the ISMS day to day, reports on its performance and keeps this policy and its supporting documents up to date.</w:t>
            </w:r>
          </w:p>
        </w:tc>
      </w:tr>
      <w:tr>
        <w:trPr>
          <w:cantSplit w:val="true"/>
        </w:trPr>
        <w:tc>
          <w:tcPr>
            <w:tcW w:type="dxa" w:w="2592"/>
          </w:tcPr>
          <w:p>
            <w:pPr>
              <w:keepNext w:val="0"/>
              <w:spacing w:before="40" w:after="40" w:line="240" w:lineRule="auto"/>
            </w:pPr>
            <w:r>
              <w:rPr>
                <w:rFonts w:ascii="Arial" w:hAnsi="Arial" w:cs="Arial" w:eastAsia="Arial"/>
                <w:b w:val="0"/>
                <w:i w:val="0"/>
                <w:sz w:val="18"/>
              </w:rPr>
              <w:t>Managers</w:t>
            </w:r>
          </w:p>
        </w:tc>
        <w:tc>
          <w:tcPr>
            <w:tcW w:type="dxa" w:w="6624"/>
          </w:tcPr>
          <w:p>
            <w:pPr>
              <w:keepNext w:val="0"/>
              <w:spacing w:before="40" w:after="40" w:line="240" w:lineRule="auto"/>
            </w:pPr>
            <w:r>
              <w:rPr>
                <w:rFonts w:ascii="Arial" w:hAnsi="Arial" w:cs="Arial" w:eastAsia="Arial"/>
                <w:b w:val="0"/>
                <w:i w:val="0"/>
                <w:sz w:val="18"/>
              </w:rPr>
              <w:t>Make sure the people they manage know and follow this policy and the documents under it.</w:t>
            </w:r>
          </w:p>
        </w:tc>
      </w:tr>
      <w:tr>
        <w:trPr>
          <w:cantSplit w:val="true"/>
        </w:trPr>
        <w:tc>
          <w:tcPr>
            <w:tcW w:type="dxa" w:w="2592"/>
          </w:tcPr>
          <w:p>
            <w:pPr>
              <w:keepNext w:val="0"/>
              <w:spacing w:before="40" w:after="40" w:line="240" w:lineRule="auto"/>
            </w:pPr>
            <w:r>
              <w:rPr>
                <w:rFonts w:ascii="Arial" w:hAnsi="Arial" w:cs="Arial" w:eastAsia="Arial"/>
                <w:b w:val="0"/>
                <w:i w:val="0"/>
                <w:sz w:val="18"/>
              </w:rPr>
              <w:t>Everybody</w:t>
            </w:r>
          </w:p>
        </w:tc>
        <w:tc>
          <w:tcPr>
            <w:tcW w:type="dxa" w:w="6624"/>
          </w:tcPr>
          <w:p>
            <w:pPr>
              <w:keepNext w:val="0"/>
              <w:spacing w:before="40" w:after="40" w:line="240" w:lineRule="auto"/>
            </w:pPr>
            <w:r>
              <w:rPr>
                <w:rFonts w:ascii="Arial" w:hAnsi="Arial" w:cs="Arial" w:eastAsia="Arial"/>
                <w:b w:val="0"/>
                <w:i w:val="0"/>
                <w:sz w:val="18"/>
              </w:rPr>
              <w:t>Follows this policy, completes the training provided, protects the information they use, and reports incidents and weaknesses straight away.</w:t>
            </w:r>
          </w:p>
        </w:tc>
      </w:tr>
      <w:tr>
        <w:trPr>
          <w:cantSplit w:val="true"/>
        </w:trPr>
        <w:tc>
          <w:tcPr>
            <w:tcW w:type="dxa" w:w="2592"/>
          </w:tcPr>
          <w:p>
            <w:pPr>
              <w:keepNext w:val="0"/>
              <w:spacing w:before="40" w:after="40" w:line="240" w:lineRule="auto"/>
            </w:pPr>
            <w:r>
              <w:rPr>
                <w:rFonts w:ascii="Arial" w:hAnsi="Arial" w:cs="Arial" w:eastAsia="Arial"/>
                <w:b w:val="0"/>
                <w:i w:val="0"/>
                <w:sz w:val="18"/>
              </w:rPr>
              <w:t>Suppliers and contractors</w:t>
            </w:r>
          </w:p>
        </w:tc>
        <w:tc>
          <w:tcPr>
            <w:tcW w:type="dxa" w:w="6624"/>
          </w:tcPr>
          <w:p>
            <w:pPr>
              <w:keepNext w:val="0"/>
              <w:spacing w:before="40" w:after="40" w:line="240" w:lineRule="auto"/>
            </w:pPr>
            <w:r>
              <w:rPr>
                <w:rFonts w:ascii="Arial" w:hAnsi="Arial" w:cs="Arial" w:eastAsia="Arial"/>
                <w:b w:val="0"/>
                <w:i w:val="0"/>
                <w:sz w:val="18"/>
              </w:rPr>
              <w:t>Follow the security requirements set out in their contracts and agreements.</w:t>
            </w:r>
          </w:p>
        </w:tc>
      </w:tr>
    </w:tbl>
    <w:p>
      <w:pPr>
        <w:keepNext w:val="0"/>
        <w:spacing w:before="0" w:after="80" w:line="240" w:lineRule="auto"/>
      </w:pPr>
    </w:p>
    <w:p>
      <w:pPr>
        <w:keepNext w:val="0"/>
        <w:spacing w:before="0" w:after="120" w:line="276" w:lineRule="auto"/>
      </w:pPr>
      <w:r>
        <w:rPr>
          <w:rFonts w:ascii="Arial" w:hAnsi="Arial" w:cs="Arial" w:eastAsia="Arial"/>
          <w:b w:val="0"/>
          <w:i w:val="0"/>
          <w:sz w:val="21"/>
        </w:rPr>
        <w:t>A fuller description of roles is in the Roles, responsibilities and authorities document (ISMS-03).</w:t>
      </w:r>
    </w:p>
    <w:p>
      <w:pPr>
        <w:keepNext/>
        <w:spacing w:before="280" w:after="120" w:line="264" w:lineRule="auto"/>
      </w:pPr>
      <w:r>
        <w:rPr>
          <w:rFonts w:ascii="Arial" w:hAnsi="Arial" w:cs="Arial" w:eastAsia="Arial"/>
          <w:b/>
          <w:i w:val="0"/>
          <w:color w:val="1B253B"/>
          <w:sz w:val="28"/>
        </w:rPr>
        <w:t>7. Supporting policies</w:t>
      </w:r>
    </w:p>
    <w:p>
      <w:pPr>
        <w:keepNext w:val="0"/>
        <w:spacing w:before="0" w:after="120" w:line="276" w:lineRule="auto"/>
      </w:pPr>
      <w:r>
        <w:rPr>
          <w:rFonts w:ascii="Arial" w:hAnsi="Arial" w:cs="Arial" w:eastAsia="Arial"/>
          <w:b w:val="0"/>
          <w:i w:val="0"/>
          <w:sz w:val="21"/>
        </w:rPr>
        <w:t>This policy is supported by more detailed policies and procedures, listed in the ISMS Master List of Documents (ISMS-00). Where one of them is stricter than this policy, the stricter rule applies.</w:t>
      </w:r>
    </w:p>
    <w:p>
      <w:pPr>
        <w:keepNext/>
        <w:spacing w:before="280" w:after="120" w:line="264" w:lineRule="auto"/>
      </w:pPr>
      <w:r>
        <w:rPr>
          <w:rFonts w:ascii="Arial" w:hAnsi="Arial" w:cs="Arial" w:eastAsia="Arial"/>
          <w:b/>
          <w:i w:val="0"/>
          <w:color w:val="1B253B"/>
          <w:sz w:val="28"/>
        </w:rPr>
        <w:t>8. Compliance and exceptions</w:t>
      </w:r>
    </w:p>
    <w:p>
      <w:pPr>
        <w:pStyle w:val="ListBullet"/>
        <w:keepNext w:val="0"/>
        <w:spacing w:before="0" w:after="60" w:line="276" w:lineRule="auto"/>
        <w:ind w:left="432" w:hanging="288"/>
      </w:pPr>
      <w:r>
        <w:rPr>
          <w:rFonts w:ascii="Arial" w:hAnsi="Arial" w:cs="Arial" w:eastAsia="Arial"/>
          <w:b w:val="0"/>
          <w:i w:val="0"/>
          <w:sz w:val="21"/>
        </w:rPr>
        <w:t xml:space="preserve">Anybody who breaks this policy may be subject to disciplinary action, in line with </w:t>
      </w:r>
      <w:sdt>
        <w:sdtPr>
          <w:alias w:val="Company name"/>
          <w:tag w:val="company"/>
        </w:sdtPr>
        <w:sdtContent>
          <w:r>
            <w:rPr>
              <w:rFonts w:ascii="Arial" w:hAnsi="Arial" w:cs="Arial" w:eastAsia="Arial"/>
              <w:b w:val="0"/>
              <w:i w:val="0"/>
              <w:sz w:val="21"/>
              <w:highlight w:val="yellow"/>
            </w:rPr>
            <w:t>&lt;Company name&gt;</w:t>
          </w:r>
        </w:sdtContent>
      </w:sdt>
      <w:r>
        <w:rPr>
          <w:rFonts w:ascii="Arial" w:hAnsi="Arial" w:cs="Arial" w:eastAsia="Arial"/>
          <w:b w:val="0"/>
          <w:i w:val="0"/>
          <w:sz w:val="21"/>
        </w:rPr>
        <w:t>'s disciplinary procedure, and in serious cases to legal action.</w:t>
      </w:r>
    </w:p>
    <w:p>
      <w:pPr>
        <w:pStyle w:val="ListBullet"/>
        <w:keepNext w:val="0"/>
        <w:spacing w:before="0" w:after="60" w:line="276" w:lineRule="auto"/>
        <w:ind w:left="432" w:hanging="288"/>
      </w:pPr>
      <w:r>
        <w:rPr>
          <w:rFonts w:ascii="Arial" w:hAnsi="Arial" w:cs="Arial" w:eastAsia="Arial"/>
          <w:b w:val="0"/>
          <w:i w:val="0"/>
          <w:sz w:val="21"/>
        </w:rPr>
        <w:t xml:space="preserve">An exception to this policy must be requested in writing, assessed for risk, approved by </w:t>
      </w:r>
      <w:sdt>
        <w:sdtPr>
          <w:alias w:val="Who approves an exception to the policy"/>
          <w:tag w:val="02.exceptions"/>
        </w:sdtPr>
        <w:sdtContent>
          <w:r>
            <w:rPr>
              <w:rFonts w:ascii="Arial" w:hAnsi="Arial" w:cs="Arial" w:eastAsia="Arial"/>
              <w:b w:val="0"/>
              <w:i w:val="0"/>
              <w:sz w:val="21"/>
              <w:highlight w:val="yellow"/>
            </w:rPr>
            <w:t>&lt;the ISMS Manager&gt;</w:t>
          </w:r>
        </w:sdtContent>
      </w:sdt>
      <w:r>
        <w:rPr>
          <w:rFonts w:ascii="Arial" w:hAnsi="Arial" w:cs="Arial" w:eastAsia="Arial"/>
          <w:b w:val="0"/>
          <w:i w:val="0"/>
          <w:sz w:val="21"/>
        </w:rPr>
        <w:t xml:space="preserve"> and recorded with an end date.</w:t>
      </w:r>
    </w:p>
    <w:p>
      <w:pPr>
        <w:pStyle w:val="ListBullet"/>
        <w:keepNext w:val="0"/>
        <w:spacing w:before="0" w:after="60" w:line="276" w:lineRule="auto"/>
        <w:ind w:left="432" w:hanging="288"/>
      </w:pPr>
      <w:r>
        <w:rPr>
          <w:rFonts w:ascii="Arial" w:hAnsi="Arial" w:cs="Arial" w:eastAsia="Arial"/>
          <w:b w:val="0"/>
          <w:i w:val="0"/>
          <w:sz w:val="21"/>
        </w:rPr>
        <w:t xml:space="preserve">Suspected breaches are reported to </w:t>
      </w:r>
      <w:sdt>
        <w:sdtPr>
          <w:alias w:val="Where people report incidents"/>
          <w:tag w:val="security_contact"/>
        </w:sdtPr>
        <w:sdtContent>
          <w:r>
            <w:rPr>
              <w:rFonts w:ascii="Arial" w:hAnsi="Arial" w:cs="Arial" w:eastAsia="Arial"/>
              <w:b w:val="0"/>
              <w:i w:val="0"/>
              <w:sz w:val="21"/>
              <w:highlight w:val="yellow"/>
            </w:rPr>
            <w:t>&lt;contact or mailbox&gt;</w:t>
          </w:r>
        </w:sdtContent>
      </w:sdt>
      <w:r>
        <w:rPr>
          <w:rFonts w:ascii="Arial" w:hAnsi="Arial" w:cs="Arial" w:eastAsia="Arial"/>
          <w:b w:val="0"/>
          <w:i w:val="0"/>
          <w:sz w:val="21"/>
        </w:rPr>
        <w:t xml:space="preserve"> and handled under the incident management procedure.</w:t>
      </w:r>
    </w:p>
    <w:p>
      <w:pPr>
        <w:keepNext w:val="0"/>
        <w:spacing w:before="0" w:after="40" w:line="240" w:lineRule="auto"/>
      </w:pPr>
    </w:p>
    <w:p>
      <w:pPr>
        <w:keepNext/>
        <w:spacing w:before="280" w:after="120" w:line="264" w:lineRule="auto"/>
      </w:pPr>
      <w:r>
        <w:rPr>
          <w:rFonts w:ascii="Arial" w:hAnsi="Arial" w:cs="Arial" w:eastAsia="Arial"/>
          <w:b/>
          <w:i w:val="0"/>
          <w:color w:val="1B253B"/>
          <w:sz w:val="28"/>
        </w:rPr>
        <w:t>9. Communication</w:t>
      </w:r>
    </w:p>
    <w:p>
      <w:pPr>
        <w:keepNext w:val="0"/>
        <w:spacing w:before="0" w:after="120" w:line="276" w:lineRule="auto"/>
      </w:pPr>
      <w:r>
        <w:rPr>
          <w:rFonts w:ascii="Arial" w:hAnsi="Arial" w:cs="Arial" w:eastAsia="Arial"/>
          <w:b w:val="0"/>
          <w:i w:val="0"/>
          <w:sz w:val="21"/>
        </w:rPr>
        <w:t xml:space="preserve">This policy is published to all personnel on </w:t>
      </w:r>
      <w:sdt>
        <w:sdtPr>
          <w:alias w:val="Where staff can read the policies"/>
          <w:tag w:val="publish_location"/>
        </w:sdtPr>
        <w:sdtContent>
          <w:r>
            <w:rPr>
              <w:rFonts w:ascii="Arial" w:hAnsi="Arial" w:cs="Arial" w:eastAsia="Arial"/>
              <w:b w:val="0"/>
              <w:i w:val="0"/>
              <w:sz w:val="21"/>
              <w:highlight w:val="yellow"/>
            </w:rPr>
            <w:t>&lt;intranet or other location&gt;</w:t>
          </w:r>
        </w:sdtContent>
      </w:sdt>
      <w:r>
        <w:rPr>
          <w:rFonts w:ascii="Arial" w:hAnsi="Arial" w:cs="Arial" w:eastAsia="Arial"/>
          <w:b w:val="0"/>
          <w:i w:val="0"/>
          <w:sz w:val="21"/>
        </w:rPr>
        <w:t>, is included in induction for new starters, and is made available to customers, suppliers and other interested parties on request.</w:t>
      </w:r>
    </w:p>
    <w:p>
      <w:pPr>
        <w:keepNext/>
        <w:spacing w:before="280" w:after="120" w:line="264" w:lineRule="auto"/>
      </w:pPr>
      <w:r>
        <w:rPr>
          <w:rFonts w:ascii="Arial" w:hAnsi="Arial" w:cs="Arial" w:eastAsia="Arial"/>
          <w:b/>
          <w:i w:val="0"/>
          <w:color w:val="1B253B"/>
          <w:sz w:val="28"/>
        </w:rPr>
        <w:t>10. Review</w:t>
      </w:r>
    </w:p>
    <w:p>
      <w:pPr>
        <w:keepNext w:val="0"/>
        <w:spacing w:before="0" w:after="120" w:line="276" w:lineRule="auto"/>
      </w:pPr>
      <w:r>
        <w:rPr>
          <w:rFonts w:ascii="Arial" w:hAnsi="Arial" w:cs="Arial" w:eastAsia="Arial"/>
          <w:b w:val="0"/>
          <w:i w:val="0"/>
          <w:sz w:val="21"/>
        </w:rPr>
        <w:t>This policy is reviewed at least once a year, and after any significant change to the organisation, its risks or the law. Top management approves every new version.</w:t>
      </w: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Information Security Management System (ISMS) Policy</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Management System (ISMS) Policy</dc:title>
  <dc:subject/>
  <dc:creator>Offset Assure</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