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Procedure for Internal Audits</w:t>
      </w:r>
    </w:p>
    <w:p>
      <w:pPr>
        <w:keepNext w:val="0"/>
        <w:spacing w:before="0" w:after="200" w:line="240" w:lineRule="auto"/>
      </w:pPr>
      <w:r>
        <w:rPr>
          <w:rFonts w:ascii="Arial" w:hAnsi="Arial" w:cs="Arial" w:eastAsia="Arial"/>
          <w:b w:val="0"/>
          <w:i w:val="0"/>
          <w:color w:val="5B6678"/>
          <w:sz w:val="21"/>
        </w:rPr>
        <w:t xml:space="preserve">How </w:t>
      </w:r>
      <w:sdt>
        <w:sdtPr>
          <w:alias w:val="Company name"/>
          <w:tag w:val="company"/>
        </w:sdtPr>
        <w:sdtContent>
          <w:r>
            <w:rPr>
              <w:rFonts w:ascii="Arial" w:hAnsi="Arial" w:cs="Arial" w:eastAsia="Arial"/>
              <w:b w:val="0"/>
              <w:i w:val="0"/>
              <w:color w:val="5B6678"/>
              <w:sz w:val="21"/>
              <w:highlight w:val="yellow"/>
            </w:rPr>
            <w:t>&lt;Company name&gt;</w:t>
          </w:r>
        </w:sdtContent>
      </w:sdt>
      <w:r>
        <w:rPr>
          <w:rFonts w:ascii="Arial" w:hAnsi="Arial" w:cs="Arial" w:eastAsia="Arial"/>
          <w:b w:val="0"/>
          <w:i w:val="0"/>
          <w:color w:val="5B6678"/>
          <w:sz w:val="21"/>
        </w:rPr>
        <w:t xml:space="preserve"> checks, for itself, that its ISMS works and meets the standard.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ISMS-07</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This procedure describes how internal audits of the information security management system (ISMS) are planned, carried out, reported and followed up, as ISO/IEC 27001:2022, clause 9.2, requires. An internal audit tells top management whether the ISMS meets the organisation's own requirements and the standard, and whether it is effectively implemented and maintained.</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applies to every part of the ISMS described in the Scope of the ISMS (ISMS-01): the clauses of ISO/IEC 27001, the controls chosen in the Statement of Applicability, and the documents and processes that support them.</w:t>
      </w:r>
    </w:p>
    <w:p>
      <w:pPr>
        <w:keepNext/>
        <w:spacing w:before="280" w:after="120" w:line="264" w:lineRule="auto"/>
      </w:pPr>
      <w:r>
        <w:rPr>
          <w:rFonts w:ascii="Arial" w:hAnsi="Arial" w:cs="Arial" w:eastAsia="Arial"/>
          <w:b/>
          <w:i w:val="0"/>
          <w:color w:val="1B253B"/>
          <w:sz w:val="28"/>
        </w:rPr>
        <w:t>3. Roles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160"/>
            <w:shd w:val="clear" w:color="auto" w:fill="DCE6F5"/>
          </w:tcPr>
          <w:p>
            <w:pPr>
              <w:keepNext w:val="0"/>
              <w:spacing w:before="40" w:after="40" w:line="240" w:lineRule="auto"/>
            </w:pPr>
            <w:r>
              <w:rPr>
                <w:rFonts w:ascii="Arial" w:hAnsi="Arial" w:cs="Arial" w:eastAsia="Arial"/>
                <w:b/>
                <w:i w:val="0"/>
                <w:color w:val="1B253B"/>
                <w:sz w:val="18"/>
              </w:rPr>
              <w:t>Role</w:t>
            </w:r>
          </w:p>
        </w:tc>
        <w:tc>
          <w:tcPr>
            <w:tcW w:type="dxa" w:w="7056"/>
            <w:shd w:val="clear" w:color="auto" w:fill="DCE6F5"/>
          </w:tcPr>
          <w:p>
            <w:pPr>
              <w:keepNext w:val="0"/>
              <w:spacing w:before="40" w:after="40" w:line="240" w:lineRule="auto"/>
            </w:pPr>
            <w:r>
              <w:rPr>
                <w:rFonts w:ascii="Arial" w:hAnsi="Arial" w:cs="Arial" w:eastAsia="Arial"/>
                <w:b/>
                <w:i w:val="0"/>
                <w:color w:val="1B253B"/>
                <w:sz w:val="18"/>
              </w:rPr>
              <w:t>Responsibility</w:t>
            </w:r>
          </w:p>
        </w:tc>
      </w:tr>
      <w:tr>
        <w:trPr>
          <w:cantSplit w:val="true"/>
        </w:trPr>
        <w:tc>
          <w:tcPr>
            <w:tcW w:type="dxa" w:w="2160"/>
          </w:tcPr>
          <w:p>
            <w:pPr>
              <w:keepNext w:val="0"/>
              <w:spacing w:before="40" w:after="40" w:line="240" w:lineRule="auto"/>
            </w:pPr>
            <w:r>
              <w:rPr>
                <w:rFonts w:ascii="Arial" w:hAnsi="Arial" w:cs="Arial" w:eastAsia="Arial"/>
                <w:b w:val="0"/>
                <w:i w:val="0"/>
                <w:sz w:val="18"/>
              </w:rPr>
              <w:t>Top management</w:t>
            </w:r>
          </w:p>
        </w:tc>
        <w:tc>
          <w:tcPr>
            <w:tcW w:type="dxa" w:w="7056"/>
          </w:tcPr>
          <w:p>
            <w:pPr>
              <w:keepNext w:val="0"/>
              <w:spacing w:before="40" w:after="40" w:line="240" w:lineRule="auto"/>
            </w:pPr>
            <w:r>
              <w:rPr>
                <w:rFonts w:ascii="Arial" w:hAnsi="Arial" w:cs="Arial" w:eastAsia="Arial"/>
                <w:b w:val="0"/>
                <w:i w:val="0"/>
                <w:sz w:val="18"/>
              </w:rPr>
              <w:t>Makes sure the audit programme is carried out and that findings are acted on.</w:t>
            </w:r>
          </w:p>
        </w:tc>
      </w:tr>
      <w:tr>
        <w:trPr>
          <w:cantSplit w:val="true"/>
        </w:trPr>
        <w:tc>
          <w:tcPr>
            <w:tcW w:type="dxa" w:w="2160"/>
          </w:tcPr>
          <w:p>
            <w:pPr>
              <w:keepNext w:val="0"/>
              <w:spacing w:before="40" w:after="40" w:line="240" w:lineRule="auto"/>
            </w:pPr>
            <w:r>
              <w:rPr>
                <w:rFonts w:ascii="Arial" w:hAnsi="Arial" w:cs="Arial" w:eastAsia="Arial"/>
                <w:b w:val="0"/>
                <w:i w:val="0"/>
                <w:sz w:val="18"/>
              </w:rPr>
              <w:t>ISMS Manager</w:t>
            </w:r>
          </w:p>
        </w:tc>
        <w:tc>
          <w:tcPr>
            <w:tcW w:type="dxa" w:w="7056"/>
          </w:tcPr>
          <w:p>
            <w:pPr>
              <w:keepNext w:val="0"/>
              <w:spacing w:before="40" w:after="40" w:line="240" w:lineRule="auto"/>
            </w:pPr>
            <w:r>
              <w:rPr>
                <w:rFonts w:ascii="Arial" w:hAnsi="Arial" w:cs="Arial" w:eastAsia="Arial"/>
                <w:b w:val="0"/>
                <w:i w:val="0"/>
                <w:sz w:val="18"/>
              </w:rPr>
              <w:t>Owns this procedure, prepares the audit programme and tracks the follow-up. Does not audit their own work.</w:t>
            </w:r>
          </w:p>
        </w:tc>
      </w:tr>
      <w:tr>
        <w:trPr>
          <w:cantSplit w:val="true"/>
        </w:trPr>
        <w:tc>
          <w:tcPr>
            <w:tcW w:type="dxa" w:w="2160"/>
          </w:tcPr>
          <w:p>
            <w:pPr>
              <w:keepNext w:val="0"/>
              <w:spacing w:before="40" w:after="40" w:line="240" w:lineRule="auto"/>
            </w:pPr>
            <w:r>
              <w:rPr>
                <w:rFonts w:ascii="Arial" w:hAnsi="Arial" w:cs="Arial" w:eastAsia="Arial"/>
                <w:b w:val="0"/>
                <w:i w:val="0"/>
                <w:sz w:val="18"/>
              </w:rPr>
              <w:t>Lead auditor</w:t>
            </w:r>
          </w:p>
        </w:tc>
        <w:tc>
          <w:tcPr>
            <w:tcW w:type="dxa" w:w="7056"/>
          </w:tcPr>
          <w:p>
            <w:pPr>
              <w:keepNext w:val="0"/>
              <w:spacing w:before="40" w:after="40" w:line="240" w:lineRule="auto"/>
            </w:pPr>
            <w:r>
              <w:rPr>
                <w:rFonts w:ascii="Arial" w:hAnsi="Arial" w:cs="Arial" w:eastAsia="Arial"/>
                <w:b w:val="0"/>
                <w:i w:val="0"/>
                <w:sz w:val="18"/>
              </w:rPr>
              <w:t>Plans and leads an audit, reports the findings and agrees the follow-up.</w:t>
            </w:r>
          </w:p>
        </w:tc>
      </w:tr>
      <w:tr>
        <w:trPr>
          <w:cantSplit w:val="true"/>
        </w:trPr>
        <w:tc>
          <w:tcPr>
            <w:tcW w:type="dxa" w:w="2160"/>
          </w:tcPr>
          <w:p>
            <w:pPr>
              <w:keepNext w:val="0"/>
              <w:spacing w:before="40" w:after="40" w:line="240" w:lineRule="auto"/>
            </w:pPr>
            <w:r>
              <w:rPr>
                <w:rFonts w:ascii="Arial" w:hAnsi="Arial" w:cs="Arial" w:eastAsia="Arial"/>
                <w:b w:val="0"/>
                <w:i w:val="0"/>
                <w:sz w:val="18"/>
              </w:rPr>
              <w:t>Auditors</w:t>
            </w:r>
          </w:p>
        </w:tc>
        <w:tc>
          <w:tcPr>
            <w:tcW w:type="dxa" w:w="7056"/>
          </w:tcPr>
          <w:p>
            <w:pPr>
              <w:keepNext w:val="0"/>
              <w:spacing w:before="40" w:after="40" w:line="240" w:lineRule="auto"/>
            </w:pPr>
            <w:r>
              <w:rPr>
                <w:rFonts w:ascii="Arial" w:hAnsi="Arial" w:cs="Arial" w:eastAsia="Arial"/>
                <w:b w:val="0"/>
                <w:i w:val="0"/>
                <w:sz w:val="18"/>
              </w:rPr>
              <w:t>Collect evidence, assess it against the criteria and report objectively.</w:t>
            </w:r>
          </w:p>
        </w:tc>
      </w:tr>
      <w:tr>
        <w:trPr>
          <w:cantSplit w:val="true"/>
        </w:trPr>
        <w:tc>
          <w:tcPr>
            <w:tcW w:type="dxa" w:w="2160"/>
          </w:tcPr>
          <w:p>
            <w:pPr>
              <w:keepNext w:val="0"/>
              <w:spacing w:before="40" w:after="40" w:line="240" w:lineRule="auto"/>
            </w:pPr>
            <w:r>
              <w:rPr>
                <w:rFonts w:ascii="Arial" w:hAnsi="Arial" w:cs="Arial" w:eastAsia="Arial"/>
                <w:b w:val="0"/>
                <w:i w:val="0"/>
                <w:sz w:val="18"/>
              </w:rPr>
              <w:t>Auditees</w:t>
            </w:r>
          </w:p>
        </w:tc>
        <w:tc>
          <w:tcPr>
            <w:tcW w:type="dxa" w:w="7056"/>
          </w:tcPr>
          <w:p>
            <w:pPr>
              <w:keepNext w:val="0"/>
              <w:spacing w:before="40" w:after="40" w:line="240" w:lineRule="auto"/>
            </w:pPr>
            <w:r>
              <w:rPr>
                <w:rFonts w:ascii="Arial" w:hAnsi="Arial" w:cs="Arial" w:eastAsia="Arial"/>
                <w:b w:val="0"/>
                <w:i w:val="0"/>
                <w:sz w:val="18"/>
              </w:rPr>
              <w:t>Give auditors access to people, records and systems, and agree and carry out corrective actions.</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Auditors</w:t>
      </w:r>
    </w:p>
    <w:p>
      <w:pPr>
        <w:pStyle w:val="ListBullet"/>
        <w:keepNext w:val="0"/>
        <w:spacing w:before="0" w:after="60" w:line="276" w:lineRule="auto"/>
        <w:ind w:left="432" w:hanging="288"/>
      </w:pPr>
      <w:r>
        <w:rPr>
          <w:rFonts w:ascii="Arial" w:hAnsi="Arial" w:cs="Arial" w:eastAsia="Arial"/>
          <w:b w:val="0"/>
          <w:i w:val="0"/>
          <w:sz w:val="21"/>
        </w:rPr>
        <w:t xml:space="preserve">Auditors are chosen for their knowledge of ISO/IEC 27001 and of the area being audited, and have been trained as auditors, for example </w:t>
      </w:r>
      <w:sdt>
        <w:sdtPr>
          <w:alias w:val="Auditor training, for example"/>
          <w:tag w:val="07.course"/>
        </w:sdtPr>
        <w:sdtContent>
          <w:r>
            <w:rPr>
              <w:rFonts w:ascii="Arial" w:hAnsi="Arial" w:cs="Arial" w:eastAsia="Arial"/>
              <w:b w:val="0"/>
              <w:i w:val="0"/>
              <w:sz w:val="21"/>
              <w:highlight w:val="yellow"/>
            </w:rPr>
            <w:t>&lt;an ISO/IEC 27001 internal auditor course&gt;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i w:val="0"/>
          <w:sz w:val="21"/>
        </w:rPr>
        <w:t>Auditors must be objective and impartial.</w:t>
      </w:r>
      <w:r>
        <w:rPr>
          <w:rFonts w:ascii="Arial" w:hAnsi="Arial" w:cs="Arial" w:eastAsia="Arial"/>
          <w:b w:val="0"/>
          <w:i w:val="0"/>
          <w:sz w:val="21"/>
        </w:rPr>
        <w:t xml:space="preserve"> Nobody audits their own work or the work of the team they manage.</w:t>
      </w:r>
    </w:p>
    <w:p>
      <w:pPr>
        <w:pStyle w:val="ListBullet"/>
        <w:keepNext w:val="0"/>
        <w:spacing w:before="0" w:after="60" w:line="276" w:lineRule="auto"/>
        <w:ind w:left="432" w:hanging="288"/>
      </w:pPr>
      <w:r>
        <w:rPr>
          <w:rFonts w:ascii="Arial" w:hAnsi="Arial" w:cs="Arial" w:eastAsia="Arial"/>
          <w:b w:val="0"/>
          <w:i w:val="0"/>
          <w:sz w:val="21"/>
        </w:rPr>
        <w:t>Where the organisation is too small to avoid this, an external auditor is used, or the audit is arranged so that the person audits only things they do not control.</w:t>
      </w:r>
    </w:p>
    <w:p>
      <w:pPr>
        <w:pStyle w:val="ListBullet"/>
        <w:keepNext w:val="0"/>
        <w:spacing w:before="0" w:after="60" w:line="276" w:lineRule="auto"/>
        <w:ind w:left="432" w:hanging="288"/>
      </w:pPr>
      <w:r>
        <w:rPr>
          <w:rFonts w:ascii="Arial" w:hAnsi="Arial" w:cs="Arial" w:eastAsia="Arial"/>
          <w:b w:val="0"/>
          <w:i w:val="0"/>
          <w:sz w:val="21"/>
        </w:rPr>
        <w:t>The names, training and independence of auditors are recorded in the audit programme.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The audit programme</w:t>
      </w:r>
    </w:p>
    <w:p>
      <w:pPr>
        <w:keepNext w:val="0"/>
        <w:spacing w:before="0" w:after="120" w:line="276" w:lineRule="auto"/>
      </w:pPr>
      <w:r>
        <w:rPr>
          <w:rFonts w:ascii="Arial" w:hAnsi="Arial" w:cs="Arial" w:eastAsia="Arial"/>
          <w:b w:val="0"/>
          <w:i w:val="0"/>
          <w:sz w:val="21"/>
        </w:rPr>
        <w:t xml:space="preserve">The ISMS Manager prepares an audit programme for each </w:t>
      </w:r>
      <w:sdt>
        <w:sdtPr>
          <w:alias w:val="The audit programme covers one"/>
          <w:tag w:val="07.period"/>
        </w:sdtPr>
        <w:sdtContent>
          <w:r>
            <w:rPr>
              <w:rFonts w:ascii="Arial" w:hAnsi="Arial" w:cs="Arial" w:eastAsia="Arial"/>
              <w:b w:val="0"/>
              <w:i w:val="0"/>
              <w:sz w:val="21"/>
              <w:highlight w:val="yellow"/>
            </w:rPr>
            <w:t>&lt;year&gt;</w:t>
          </w:r>
        </w:sdtContent>
      </w:sdt>
      <w:r>
        <w:rPr>
          <w:rFonts w:ascii="Arial" w:hAnsi="Arial" w:cs="Arial" w:eastAsia="Arial"/>
          <w:b w:val="0"/>
          <w:i w:val="0"/>
          <w:sz w:val="21"/>
        </w:rPr>
        <w:t>, approved by top management. It takes into account the importance of the processes, the results of earlier audits, incidents, changes and risk.</w:t>
      </w:r>
    </w:p>
    <w:p>
      <w:pPr>
        <w:pStyle w:val="ListBullet"/>
        <w:keepNext w:val="0"/>
        <w:spacing w:before="0" w:after="60" w:line="276" w:lineRule="auto"/>
        <w:ind w:left="432" w:hanging="288"/>
      </w:pPr>
      <w:r>
        <w:rPr>
          <w:rFonts w:ascii="Arial" w:hAnsi="Arial" w:cs="Arial" w:eastAsia="Arial"/>
          <w:b w:val="0"/>
          <w:i w:val="0"/>
          <w:sz w:val="21"/>
        </w:rPr>
        <w:t xml:space="preserve">Every clause of ISO/IEC 27001 (4 to 10) and every control in the Statement of Applicability is audited at least once in each </w:t>
      </w:r>
      <w:sdt>
        <w:sdtPr>
          <w:alias w:val="Every clause and control is audited once in each"/>
          <w:tag w:val="07.cycle"/>
        </w:sdtPr>
        <w:sdtContent>
          <w:r>
            <w:rPr>
              <w:rFonts w:ascii="Arial" w:hAnsi="Arial" w:cs="Arial" w:eastAsia="Arial"/>
              <w:b w:val="0"/>
              <w:i w:val="0"/>
              <w:sz w:val="21"/>
              <w:highlight w:val="yellow"/>
            </w:rPr>
            <w:t>&lt;three-year&gt;</w:t>
          </w:r>
        </w:sdtContent>
      </w:sdt>
      <w:r>
        <w:rPr>
          <w:rFonts w:ascii="Arial" w:hAnsi="Arial" w:cs="Arial" w:eastAsia="Arial"/>
          <w:b w:val="0"/>
          <w:i w:val="0"/>
          <w:sz w:val="21"/>
        </w:rPr>
        <w:t xml:space="preserve"> cycle.</w:t>
      </w:r>
    </w:p>
    <w:p>
      <w:pPr>
        <w:pStyle w:val="ListBullet"/>
        <w:keepNext w:val="0"/>
        <w:spacing w:before="0" w:after="60" w:line="276" w:lineRule="auto"/>
        <w:ind w:left="432" w:hanging="288"/>
      </w:pPr>
      <w:r>
        <w:rPr>
          <w:rFonts w:ascii="Arial" w:hAnsi="Arial" w:cs="Arial" w:eastAsia="Arial"/>
          <w:b w:val="0"/>
          <w:i w:val="0"/>
          <w:sz w:val="21"/>
        </w:rPr>
        <w:t>Areas of higher risk, and any area that has changed or had a serious finding, are audited more often.</w:t>
      </w:r>
    </w:p>
    <w:p>
      <w:pPr>
        <w:pStyle w:val="ListBullet"/>
        <w:keepNext w:val="0"/>
        <w:spacing w:before="0" w:after="60" w:line="276" w:lineRule="auto"/>
        <w:ind w:left="432" w:hanging="288"/>
      </w:pPr>
      <w:r>
        <w:rPr>
          <w:rFonts w:ascii="Arial" w:hAnsi="Arial" w:cs="Arial" w:eastAsia="Arial"/>
          <w:b w:val="0"/>
          <w:i w:val="0"/>
          <w:sz w:val="21"/>
        </w:rPr>
        <w:t>The programme says what will be audited, when, by whom, against which criteria and how it will be done.</w:t>
      </w:r>
    </w:p>
    <w:p>
      <w:pPr>
        <w:keepNext w:val="0"/>
        <w:spacing w:before="0" w:after="40" w:line="240" w:lineRule="auto"/>
      </w:pPr>
    </w:p>
    <w:p>
      <w:pPr>
        <w:keepNext w:val="0"/>
        <w:spacing w:before="0" w:after="120" w:line="276" w:lineRule="auto"/>
      </w:pPr>
      <w:r>
        <w:rPr>
          <w:rFonts w:ascii="Arial" w:hAnsi="Arial" w:cs="Arial" w:eastAsia="Arial"/>
          <w:b w:val="0"/>
          <w:i w:val="0"/>
          <w:sz w:val="21"/>
        </w:rPr>
        <w:t>The criteria for every audit are ISO/IEC 27001:2022 and the organisation's own ISMS policy and procedures.</w:t>
      </w:r>
    </w:p>
    <w:tbl>
      <w:tblPr>
        <w:tblStyle w:val="TableGrid"/>
        <w:tblW w:type="auto" w:w="0"/>
        <w:jc w:val="center"/>
        <w:tblLayout w:type="fixed"/>
        <w:tblLook w:firstColumn="1" w:firstRow="1" w:lastColumn="0" w:lastRow="0" w:noHBand="0" w:noVBand="1" w:val="04A0"/>
        <w:tblCaption w:val="source:audits"/>
      </w:tblPr>
      <w:tblGrid>
        <w:gridCol w:w="1835"/>
        <w:gridCol w:w="1835"/>
        <w:gridCol w:w="1835"/>
        <w:gridCol w:w="1835"/>
        <w:gridCol w:w="1835"/>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Audit</w:t>
            </w:r>
          </w:p>
        </w:tc>
        <w:tc>
          <w:tcPr>
            <w:tcW w:type="dxa" w:w="3600"/>
            <w:shd w:val="clear" w:color="auto" w:fill="DCE6F5"/>
          </w:tcPr>
          <w:p>
            <w:pPr>
              <w:keepNext w:val="0"/>
              <w:spacing w:before="40" w:after="40" w:line="240" w:lineRule="auto"/>
            </w:pPr>
            <w:r>
              <w:rPr>
                <w:rFonts w:ascii="Arial" w:hAnsi="Arial" w:cs="Arial" w:eastAsia="Arial"/>
                <w:b/>
                <w:i w:val="0"/>
                <w:color w:val="1B253B"/>
                <w:sz w:val="18"/>
              </w:rPr>
              <w:t>Scope</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Lead auditor</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Planned date</w:t>
            </w:r>
          </w:p>
        </w:tc>
        <w:tc>
          <w:tcPr>
            <w:tcW w:type="dxa" w:w="1253"/>
            <w:shd w:val="clear" w:color="auto" w:fill="DCE6F5"/>
          </w:tcPr>
          <w:p>
            <w:pPr>
              <w:keepNext w:val="0"/>
              <w:spacing w:before="40" w:after="40" w:line="240" w:lineRule="auto"/>
            </w:pPr>
            <w:r>
              <w:rPr>
                <w:rFonts w:ascii="Arial" w:hAnsi="Arial" w:cs="Arial" w:eastAsia="Arial"/>
                <w:b/>
                <w:i w:val="0"/>
                <w:color w:val="1B253B"/>
                <w:sz w:val="18"/>
              </w:rPr>
              <w:t>Status</w:t>
            </w:r>
          </w:p>
        </w:tc>
      </w:tr>
      <w:tr>
        <w:trPr>
          <w:cantSplit w:val="true"/>
        </w:trPr>
        <w:tc>
          <w:tcPr>
            <w:tcW w:type="dxa" w:w="1296"/>
          </w:tcPr>
          <w:p>
            <w:pPr>
              <w:keepNext w:val="0"/>
              <w:spacing w:before="40" w:after="40" w:line="240" w:lineRule="auto"/>
            </w:pPr>
            <w:r>
              <w:rPr>
                <w:rFonts w:ascii="Arial" w:hAnsi="Arial" w:cs="Arial" w:eastAsia="Arial"/>
                <w:b w:val="0"/>
                <w:i w:val="0"/>
                <w:sz w:val="18"/>
                <w:highlight w:val="yellow"/>
              </w:rPr>
              <w:t>&lt;Audit 1&gt;</w:t>
            </w:r>
          </w:p>
        </w:tc>
        <w:tc>
          <w:tcPr>
            <w:tcW w:type="dxa" w:w="3600"/>
          </w:tcPr>
          <w:p>
            <w:pPr>
              <w:keepNext w:val="0"/>
              <w:spacing w:before="40" w:after="40" w:line="240" w:lineRule="auto"/>
            </w:pPr>
            <w:r>
              <w:rPr>
                <w:rFonts w:ascii="Arial" w:hAnsi="Arial" w:cs="Arial" w:eastAsia="Arial"/>
                <w:b w:val="0"/>
                <w:i w:val="0"/>
                <w:sz w:val="18"/>
                <w:highlight w:val="yellow"/>
              </w:rPr>
              <w:t>&lt;For example: clauses 4 to 6 and controls A.5.1 to A.5.8&gt;</w:t>
            </w:r>
          </w:p>
        </w:tc>
        <w:tc>
          <w:tcPr>
            <w:tcW w:type="dxa" w:w="1584"/>
          </w:tcPr>
          <w:p>
            <w:pPr>
              <w:keepNext w:val="0"/>
              <w:spacing w:before="40" w:after="40" w:line="240" w:lineRule="auto"/>
            </w:pPr>
            <w:r>
              <w:rPr>
                <w:rFonts w:ascii="Arial" w:hAnsi="Arial" w:cs="Arial" w:eastAsia="Arial"/>
                <w:b w:val="0"/>
                <w:i w:val="0"/>
                <w:sz w:val="18"/>
                <w:highlight w:val="yellow"/>
              </w:rPr>
              <w:t>&lt;Name&gt;</w:t>
            </w:r>
          </w:p>
        </w:tc>
        <w:tc>
          <w:tcPr>
            <w:tcW w:type="dxa" w:w="1440"/>
          </w:tcPr>
          <w:p>
            <w:pPr>
              <w:keepNext w:val="0"/>
              <w:spacing w:before="40" w:after="40" w:line="240" w:lineRule="auto"/>
            </w:pPr>
            <w:r>
              <w:rPr>
                <w:rFonts w:ascii="Arial" w:hAnsi="Arial" w:cs="Arial" w:eastAsia="Arial"/>
                <w:b w:val="0"/>
                <w:i w:val="0"/>
                <w:sz w:val="18"/>
                <w:highlight w:val="yellow"/>
              </w:rPr>
              <w:t>&lt;Date&gt;</w:t>
            </w:r>
          </w:p>
        </w:tc>
        <w:tc>
          <w:tcPr>
            <w:tcW w:type="dxa" w:w="1253"/>
          </w:tcPr>
          <w:p>
            <w:pPr>
              <w:keepNext w:val="0"/>
              <w:spacing w:before="40" w:after="40" w:line="240" w:lineRule="auto"/>
            </w:pPr>
            <w:r>
              <w:rPr>
                <w:rFonts w:ascii="Arial" w:hAnsi="Arial" w:cs="Arial" w:eastAsia="Arial"/>
                <w:b w:val="0"/>
                <w:i w:val="0"/>
                <w:sz w:val="18"/>
                <w:highlight w:val="yellow"/>
              </w:rPr>
              <w:t>&lt;Planned&gt;</w:t>
            </w:r>
          </w:p>
        </w:tc>
      </w:tr>
      <w:tr>
        <w:trPr>
          <w:cantSplit w:val="true"/>
        </w:trPr>
        <w:tc>
          <w:tcPr>
            <w:tcW w:type="dxa" w:w="1296"/>
          </w:tcPr>
          <w:p>
            <w:pPr>
              <w:keepNext w:val="0"/>
              <w:spacing w:before="40" w:after="40" w:line="240" w:lineRule="auto"/>
            </w:pPr>
            <w:r>
              <w:rPr>
                <w:rFonts w:ascii="Arial" w:hAnsi="Arial" w:cs="Arial" w:eastAsia="Arial"/>
                <w:b w:val="0"/>
                <w:i w:val="0"/>
                <w:sz w:val="18"/>
                <w:highlight w:val="yellow"/>
              </w:rPr>
              <w:t>&lt;Audit 2&gt;</w:t>
            </w:r>
          </w:p>
        </w:tc>
        <w:tc>
          <w:tcPr>
            <w:tcW w:type="dxa" w:w="3600"/>
          </w:tcPr>
          <w:p>
            <w:pPr>
              <w:keepNext w:val="0"/>
              <w:spacing w:before="40" w:after="40" w:line="240" w:lineRule="auto"/>
            </w:pPr>
            <w:r>
              <w:rPr>
                <w:rFonts w:ascii="Arial" w:hAnsi="Arial" w:cs="Arial" w:eastAsia="Arial"/>
                <w:b w:val="0"/>
                <w:i w:val="0"/>
                <w:sz w:val="18"/>
                <w:highlight w:val="yellow"/>
              </w:rPr>
              <w:t>&lt;For example: clauses 7 to 10&gt;</w:t>
            </w:r>
          </w:p>
        </w:tc>
        <w:tc>
          <w:tcPr>
            <w:tcW w:type="dxa" w:w="1584"/>
          </w:tcPr>
          <w:p>
            <w:pPr>
              <w:keepNext w:val="0"/>
              <w:spacing w:before="40" w:after="40" w:line="240" w:lineRule="auto"/>
            </w:pPr>
            <w:r>
              <w:rPr>
                <w:rFonts w:ascii="Arial" w:hAnsi="Arial" w:cs="Arial" w:eastAsia="Arial"/>
                <w:b w:val="0"/>
                <w:i w:val="0"/>
                <w:sz w:val="18"/>
                <w:highlight w:val="yellow"/>
              </w:rPr>
              <w:t>&lt;Name&gt;</w:t>
            </w:r>
          </w:p>
        </w:tc>
        <w:tc>
          <w:tcPr>
            <w:tcW w:type="dxa" w:w="1440"/>
          </w:tcPr>
          <w:p>
            <w:pPr>
              <w:keepNext w:val="0"/>
              <w:spacing w:before="40" w:after="40" w:line="240" w:lineRule="auto"/>
            </w:pPr>
            <w:r>
              <w:rPr>
                <w:rFonts w:ascii="Arial" w:hAnsi="Arial" w:cs="Arial" w:eastAsia="Arial"/>
                <w:b w:val="0"/>
                <w:i w:val="0"/>
                <w:sz w:val="18"/>
                <w:highlight w:val="yellow"/>
              </w:rPr>
              <w:t>&lt;Date&gt;</w:t>
            </w:r>
          </w:p>
        </w:tc>
        <w:tc>
          <w:tcPr>
            <w:tcW w:type="dxa" w:w="1253"/>
          </w:tcPr>
          <w:p>
            <w:pPr>
              <w:keepNext w:val="0"/>
              <w:spacing w:before="40" w:after="40" w:line="240" w:lineRule="auto"/>
            </w:pPr>
            <w:r>
              <w:rPr>
                <w:rFonts w:ascii="Arial" w:hAnsi="Arial" w:cs="Arial" w:eastAsia="Arial"/>
                <w:b w:val="0"/>
                <w:i w:val="0"/>
                <w:sz w:val="18"/>
                <w:highlight w:val="yellow"/>
              </w:rPr>
              <w:t>&lt;Planned&gt;</w:t>
            </w:r>
          </w:p>
        </w:tc>
      </w:tr>
      <w:tr>
        <w:trPr>
          <w:cantSplit w:val="true"/>
        </w:trPr>
        <w:tc>
          <w:tcPr>
            <w:tcW w:type="dxa" w:w="1296"/>
          </w:tcPr>
          <w:p>
            <w:pPr>
              <w:keepNext w:val="0"/>
              <w:spacing w:before="40" w:after="40" w:line="240" w:lineRule="auto"/>
            </w:pPr>
            <w:r>
              <w:rPr>
                <w:rFonts w:ascii="Arial" w:hAnsi="Arial" w:cs="Arial" w:eastAsia="Arial"/>
                <w:b w:val="0"/>
                <w:i w:val="0"/>
                <w:sz w:val="18"/>
                <w:highlight w:val="yellow"/>
              </w:rPr>
              <w:t>&lt;Audit 3&gt;</w:t>
            </w:r>
          </w:p>
        </w:tc>
        <w:tc>
          <w:tcPr>
            <w:tcW w:type="dxa" w:w="3600"/>
          </w:tcPr>
          <w:p>
            <w:pPr>
              <w:keepNext w:val="0"/>
              <w:spacing w:before="40" w:after="40" w:line="240" w:lineRule="auto"/>
            </w:pPr>
            <w:r>
              <w:rPr>
                <w:rFonts w:ascii="Arial" w:hAnsi="Arial" w:cs="Arial" w:eastAsia="Arial"/>
                <w:b w:val="0"/>
                <w:i w:val="0"/>
                <w:sz w:val="18"/>
                <w:highlight w:val="yellow"/>
              </w:rPr>
              <w:t>&lt;For example: A.8 technological controls&gt;</w:t>
            </w:r>
          </w:p>
        </w:tc>
        <w:tc>
          <w:tcPr>
            <w:tcW w:type="dxa" w:w="1584"/>
          </w:tcPr>
          <w:p>
            <w:pPr>
              <w:keepNext w:val="0"/>
              <w:spacing w:before="40" w:after="40" w:line="240" w:lineRule="auto"/>
            </w:pPr>
            <w:r>
              <w:rPr>
                <w:rFonts w:ascii="Arial" w:hAnsi="Arial" w:cs="Arial" w:eastAsia="Arial"/>
                <w:b w:val="0"/>
                <w:i w:val="0"/>
                <w:sz w:val="18"/>
                <w:highlight w:val="yellow"/>
              </w:rPr>
              <w:t>&lt;Name&gt;</w:t>
            </w:r>
          </w:p>
        </w:tc>
        <w:tc>
          <w:tcPr>
            <w:tcW w:type="dxa" w:w="1440"/>
          </w:tcPr>
          <w:p>
            <w:pPr>
              <w:keepNext w:val="0"/>
              <w:spacing w:before="40" w:after="40" w:line="240" w:lineRule="auto"/>
            </w:pPr>
            <w:r>
              <w:rPr>
                <w:rFonts w:ascii="Arial" w:hAnsi="Arial" w:cs="Arial" w:eastAsia="Arial"/>
                <w:b w:val="0"/>
                <w:i w:val="0"/>
                <w:sz w:val="18"/>
                <w:highlight w:val="yellow"/>
              </w:rPr>
              <w:t>&lt;Date&gt;</w:t>
            </w:r>
          </w:p>
        </w:tc>
        <w:tc>
          <w:tcPr>
            <w:tcW w:type="dxa" w:w="1253"/>
          </w:tcPr>
          <w:p>
            <w:pPr>
              <w:keepNext w:val="0"/>
              <w:spacing w:before="40" w:after="40" w:line="240" w:lineRule="auto"/>
            </w:pPr>
            <w:r>
              <w:rPr>
                <w:rFonts w:ascii="Arial" w:hAnsi="Arial" w:cs="Arial" w:eastAsia="Arial"/>
                <w:b w:val="0"/>
                <w:i w:val="0"/>
                <w:sz w:val="18"/>
                <w:highlight w:val="yellow"/>
              </w:rPr>
              <w:t>&lt;Planned&gt;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Carrying out an audit</w:t>
      </w:r>
    </w:p>
    <w:p>
      <w:pPr>
        <w:keepNext w:val="0"/>
        <w:spacing w:before="0" w:after="60" w:line="276" w:lineRule="auto"/>
        <w:ind w:left="504" w:hanging="403"/>
      </w:pPr>
      <w:r>
        <w:rPr>
          <w:rFonts w:ascii="Arial" w:hAnsi="Arial" w:cs="Arial" w:eastAsia="Arial"/>
          <w:b w:val="0"/>
          <w:i w:val="0"/>
          <w:sz w:val="21"/>
        </w:rPr>
        <w:t xml:space="preserve">1.  </w:t>
      </w:r>
      <w:r>
        <w:rPr>
          <w:rFonts w:ascii="Arial" w:hAnsi="Arial" w:cs="Arial" w:eastAsia="Arial"/>
          <w:b/>
          <w:i w:val="0"/>
          <w:sz w:val="21"/>
        </w:rPr>
        <w:t>Plan.</w:t>
      </w:r>
      <w:r>
        <w:rPr>
          <w:rFonts w:ascii="Arial" w:hAnsi="Arial" w:cs="Arial" w:eastAsia="Arial"/>
          <w:b w:val="0"/>
          <w:i w:val="0"/>
          <w:sz w:val="21"/>
        </w:rPr>
        <w:t xml:space="preserve"> The lead auditor agrees the scope, the criteria, the people to see and the timing with the auditees, and sends an audit plan at least </w:t>
      </w:r>
      <w:sdt>
        <w:sdtPr>
          <w:alias w:val="Audit plan sent this many working days before"/>
          <w:tag w:val="07.plan_days"/>
        </w:sdtPr>
        <w:sdtContent>
          <w:r>
            <w:rPr>
              <w:rFonts w:ascii="Arial" w:hAnsi="Arial" w:cs="Arial" w:eastAsia="Arial"/>
              <w:b w:val="0"/>
              <w:i w:val="0"/>
              <w:sz w:val="21"/>
              <w:highlight w:val="yellow"/>
            </w:rPr>
            <w:t>&lt;five&gt;</w:t>
          </w:r>
        </w:sdtContent>
      </w:sdt>
      <w:r>
        <w:rPr>
          <w:rFonts w:ascii="Arial" w:hAnsi="Arial" w:cs="Arial" w:eastAsia="Arial"/>
          <w:b w:val="0"/>
          <w:i w:val="0"/>
          <w:sz w:val="21"/>
        </w:rPr>
        <w:t xml:space="preserve"> working days before.</w:t>
      </w:r>
    </w:p>
    <w:p>
      <w:pPr>
        <w:keepNext w:val="0"/>
        <w:spacing w:before="0" w:after="60" w:line="276" w:lineRule="auto"/>
        <w:ind w:left="504" w:hanging="403"/>
      </w:pPr>
      <w:r>
        <w:rPr>
          <w:rFonts w:ascii="Arial" w:hAnsi="Arial" w:cs="Arial" w:eastAsia="Arial"/>
          <w:b w:val="0"/>
          <w:i w:val="0"/>
          <w:sz w:val="21"/>
        </w:rPr>
        <w:t xml:space="preserve">2.  </w:t>
      </w:r>
      <w:r>
        <w:rPr>
          <w:rFonts w:ascii="Arial" w:hAnsi="Arial" w:cs="Arial" w:eastAsia="Arial"/>
          <w:b/>
          <w:i w:val="0"/>
          <w:sz w:val="21"/>
        </w:rPr>
        <w:t>Review the documents.</w:t>
      </w:r>
      <w:r>
        <w:rPr>
          <w:rFonts w:ascii="Arial" w:hAnsi="Arial" w:cs="Arial" w:eastAsia="Arial"/>
          <w:b w:val="0"/>
          <w:i w:val="0"/>
          <w:sz w:val="21"/>
        </w:rPr>
        <w:t xml:space="preserve"> Auditors read the relevant documents and earlier audit reports.</w:t>
      </w:r>
    </w:p>
    <w:p>
      <w:pPr>
        <w:keepNext w:val="0"/>
        <w:spacing w:before="0" w:after="60" w:line="276" w:lineRule="auto"/>
        <w:ind w:left="504" w:hanging="403"/>
      </w:pPr>
      <w:r>
        <w:rPr>
          <w:rFonts w:ascii="Arial" w:hAnsi="Arial" w:cs="Arial" w:eastAsia="Arial"/>
          <w:b w:val="0"/>
          <w:i w:val="0"/>
          <w:sz w:val="21"/>
        </w:rPr>
        <w:t xml:space="preserve">3.  </w:t>
      </w:r>
      <w:r>
        <w:rPr>
          <w:rFonts w:ascii="Arial" w:hAnsi="Arial" w:cs="Arial" w:eastAsia="Arial"/>
          <w:b/>
          <w:i w:val="0"/>
          <w:sz w:val="21"/>
        </w:rPr>
        <w:t>Opening meeting.</w:t>
      </w:r>
      <w:r>
        <w:rPr>
          <w:rFonts w:ascii="Arial" w:hAnsi="Arial" w:cs="Arial" w:eastAsia="Arial"/>
          <w:b w:val="0"/>
          <w:i w:val="0"/>
          <w:sz w:val="21"/>
        </w:rPr>
        <w:t xml:space="preserve"> The auditors explain the purpose, scope, method and timetable.</w:t>
      </w:r>
    </w:p>
    <w:p>
      <w:pPr>
        <w:keepNext w:val="0"/>
        <w:spacing w:before="0" w:after="60" w:line="276" w:lineRule="auto"/>
        <w:ind w:left="504" w:hanging="403"/>
      </w:pPr>
      <w:r>
        <w:rPr>
          <w:rFonts w:ascii="Arial" w:hAnsi="Arial" w:cs="Arial" w:eastAsia="Arial"/>
          <w:b w:val="0"/>
          <w:i w:val="0"/>
          <w:sz w:val="21"/>
        </w:rPr>
        <w:t xml:space="preserve">4.  </w:t>
      </w:r>
      <w:r>
        <w:rPr>
          <w:rFonts w:ascii="Arial" w:hAnsi="Arial" w:cs="Arial" w:eastAsia="Arial"/>
          <w:b/>
          <w:i w:val="0"/>
          <w:sz w:val="21"/>
        </w:rPr>
        <w:t>Gather evidence.</w:t>
      </w:r>
      <w:r>
        <w:rPr>
          <w:rFonts w:ascii="Arial" w:hAnsi="Arial" w:cs="Arial" w:eastAsia="Arial"/>
          <w:b w:val="0"/>
          <w:i w:val="0"/>
          <w:sz w:val="21"/>
        </w:rPr>
        <w:t xml:space="preserve"> Auditors interview people, observe work, and examine records and system settings, taking samples where a full check is not practical. Evidence is noted so that it can be found again.</w:t>
      </w:r>
    </w:p>
    <w:p>
      <w:pPr>
        <w:keepNext w:val="0"/>
        <w:spacing w:before="0" w:after="60" w:line="276" w:lineRule="auto"/>
        <w:ind w:left="504" w:hanging="403"/>
      </w:pPr>
      <w:r>
        <w:rPr>
          <w:rFonts w:ascii="Arial" w:hAnsi="Arial" w:cs="Arial" w:eastAsia="Arial"/>
          <w:b w:val="0"/>
          <w:i w:val="0"/>
          <w:sz w:val="21"/>
        </w:rPr>
        <w:t xml:space="preserve">5.  </w:t>
      </w:r>
      <w:r>
        <w:rPr>
          <w:rFonts w:ascii="Arial" w:hAnsi="Arial" w:cs="Arial" w:eastAsia="Arial"/>
          <w:b/>
          <w:i w:val="0"/>
          <w:sz w:val="21"/>
        </w:rPr>
        <w:t>Assess.</w:t>
      </w:r>
      <w:r>
        <w:rPr>
          <w:rFonts w:ascii="Arial" w:hAnsi="Arial" w:cs="Arial" w:eastAsia="Arial"/>
          <w:b w:val="0"/>
          <w:i w:val="0"/>
          <w:sz w:val="21"/>
        </w:rPr>
        <w:t xml:space="preserve"> Auditors compare the evidence with the criteria and decide what is a finding.</w:t>
      </w:r>
    </w:p>
    <w:p>
      <w:pPr>
        <w:keepNext w:val="0"/>
        <w:spacing w:before="0" w:after="60" w:line="276" w:lineRule="auto"/>
        <w:ind w:left="504" w:hanging="403"/>
      </w:pPr>
      <w:r>
        <w:rPr>
          <w:rFonts w:ascii="Arial" w:hAnsi="Arial" w:cs="Arial" w:eastAsia="Arial"/>
          <w:b w:val="0"/>
          <w:i w:val="0"/>
          <w:sz w:val="21"/>
        </w:rPr>
        <w:t xml:space="preserve">6.  </w:t>
      </w:r>
      <w:r>
        <w:rPr>
          <w:rFonts w:ascii="Arial" w:hAnsi="Arial" w:cs="Arial" w:eastAsia="Arial"/>
          <w:b/>
          <w:i w:val="0"/>
          <w:sz w:val="21"/>
        </w:rPr>
        <w:t>Closing meeting.</w:t>
      </w:r>
      <w:r>
        <w:rPr>
          <w:rFonts w:ascii="Arial" w:hAnsi="Arial" w:cs="Arial" w:eastAsia="Arial"/>
          <w:b w:val="0"/>
          <w:i w:val="0"/>
          <w:sz w:val="21"/>
        </w:rPr>
        <w:t xml:space="preserve"> The auditors present their findings so the auditees can correct any misunderstanding, and agree actions.</w:t>
      </w:r>
    </w:p>
    <w:p>
      <w:pPr>
        <w:keepNext w:val="0"/>
        <w:spacing w:before="0" w:after="60" w:line="276" w:lineRule="auto"/>
        <w:ind w:left="504" w:hanging="403"/>
      </w:pPr>
      <w:r>
        <w:rPr>
          <w:rFonts w:ascii="Arial" w:hAnsi="Arial" w:cs="Arial" w:eastAsia="Arial"/>
          <w:b w:val="0"/>
          <w:i w:val="0"/>
          <w:sz w:val="21"/>
        </w:rPr>
        <w:t xml:space="preserve">7.  </w:t>
      </w:r>
      <w:r>
        <w:rPr>
          <w:rFonts w:ascii="Arial" w:hAnsi="Arial" w:cs="Arial" w:eastAsia="Arial"/>
          <w:b/>
          <w:i w:val="0"/>
          <w:sz w:val="21"/>
        </w:rPr>
        <w:t>Report.</w:t>
      </w:r>
      <w:r>
        <w:rPr>
          <w:rFonts w:ascii="Arial" w:hAnsi="Arial" w:cs="Arial" w:eastAsia="Arial"/>
          <w:b w:val="0"/>
          <w:i w:val="0"/>
          <w:sz w:val="21"/>
        </w:rPr>
        <w:t xml:space="preserve"> The lead auditor issues the report within </w:t>
      </w:r>
      <w:sdt>
        <w:sdtPr>
          <w:alias w:val="Audit report issued within (working days)"/>
          <w:tag w:val="07.report_days"/>
        </w:sdtPr>
        <w:sdtContent>
          <w:r>
            <w:rPr>
              <w:rFonts w:ascii="Arial" w:hAnsi="Arial" w:cs="Arial" w:eastAsia="Arial"/>
              <w:b w:val="0"/>
              <w:i w:val="0"/>
              <w:sz w:val="21"/>
              <w:highlight w:val="yellow"/>
            </w:rPr>
            <w:t>&lt;ten&gt;</w:t>
          </w:r>
        </w:sdtContent>
      </w:sdt>
      <w:r>
        <w:rPr>
          <w:rFonts w:ascii="Arial" w:hAnsi="Arial" w:cs="Arial" w:eastAsia="Arial"/>
          <w:b w:val="0"/>
          <w:i w:val="0"/>
          <w:sz w:val="21"/>
        </w:rPr>
        <w:t xml:space="preserve"> working days.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Findings</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2160"/>
            <w:shd w:val="clear" w:color="auto" w:fill="DCE6F5"/>
          </w:tcPr>
          <w:p>
            <w:pPr>
              <w:keepNext w:val="0"/>
              <w:spacing w:before="40" w:after="40" w:line="240" w:lineRule="auto"/>
            </w:pPr>
            <w:r>
              <w:rPr>
                <w:rFonts w:ascii="Arial" w:hAnsi="Arial" w:cs="Arial" w:eastAsia="Arial"/>
                <w:b/>
                <w:i w:val="0"/>
                <w:color w:val="1B253B"/>
                <w:sz w:val="18"/>
              </w:rPr>
              <w:t>Finding</w:t>
            </w:r>
          </w:p>
        </w:tc>
        <w:tc>
          <w:tcPr>
            <w:tcW w:type="dxa" w:w="4608"/>
            <w:shd w:val="clear" w:color="auto" w:fill="DCE6F5"/>
          </w:tcPr>
          <w:p>
            <w:pPr>
              <w:keepNext w:val="0"/>
              <w:spacing w:before="40" w:after="40" w:line="240" w:lineRule="auto"/>
            </w:pPr>
            <w:r>
              <w:rPr>
                <w:rFonts w:ascii="Arial" w:hAnsi="Arial" w:cs="Arial" w:eastAsia="Arial"/>
                <w:b/>
                <w:i w:val="0"/>
                <w:color w:val="1B253B"/>
                <w:sz w:val="18"/>
              </w:rPr>
              <w:t>Meaning</w:t>
            </w:r>
          </w:p>
        </w:tc>
        <w:tc>
          <w:tcPr>
            <w:tcW w:type="dxa" w:w="2448"/>
            <w:shd w:val="clear" w:color="auto" w:fill="DCE6F5"/>
          </w:tcPr>
          <w:p>
            <w:pPr>
              <w:keepNext w:val="0"/>
              <w:spacing w:before="40" w:after="40" w:line="240" w:lineRule="auto"/>
            </w:pPr>
            <w:r>
              <w:rPr>
                <w:rFonts w:ascii="Arial" w:hAnsi="Arial" w:cs="Arial" w:eastAsia="Arial"/>
                <w:b/>
                <w:i w:val="0"/>
                <w:color w:val="1B253B"/>
                <w:sz w:val="18"/>
              </w:rPr>
              <w:t>Time to correct</w:t>
            </w:r>
          </w:p>
        </w:tc>
      </w:tr>
      <w:tr>
        <w:trPr>
          <w:cantSplit w:val="true"/>
        </w:trPr>
        <w:tc>
          <w:tcPr>
            <w:tcW w:type="dxa" w:w="2160"/>
          </w:tcPr>
          <w:p>
            <w:pPr>
              <w:keepNext w:val="0"/>
              <w:spacing w:before="40" w:after="40" w:line="240" w:lineRule="auto"/>
            </w:pPr>
            <w:r>
              <w:rPr>
                <w:rFonts w:ascii="Arial" w:hAnsi="Arial" w:cs="Arial" w:eastAsia="Arial"/>
                <w:b w:val="0"/>
                <w:i w:val="0"/>
                <w:sz w:val="18"/>
              </w:rPr>
              <w:t>Major nonconformity</w:t>
            </w:r>
          </w:p>
        </w:tc>
        <w:tc>
          <w:tcPr>
            <w:tcW w:type="dxa" w:w="4608"/>
          </w:tcPr>
          <w:p>
            <w:pPr>
              <w:keepNext w:val="0"/>
              <w:spacing w:before="40" w:after="40" w:line="240" w:lineRule="auto"/>
            </w:pPr>
            <w:r>
              <w:rPr>
                <w:rFonts w:ascii="Arial" w:hAnsi="Arial" w:cs="Arial" w:eastAsia="Arial"/>
                <w:b w:val="0"/>
                <w:i w:val="0"/>
                <w:sz w:val="18"/>
              </w:rPr>
              <w:t>A requirement is not met at all, or a failure that would stop the ISMS achieving its intended results.</w:t>
            </w:r>
          </w:p>
        </w:tc>
        <w:tc>
          <w:tcPr>
            <w:tcW w:type="dxa" w:w="2448"/>
          </w:tcPr>
          <w:p>
            <w:pPr>
              <w:keepNext w:val="0"/>
              <w:spacing w:before="40" w:after="40" w:line="240" w:lineRule="auto"/>
            </w:pPr>
            <w:r>
              <w:rPr>
                <w:rFonts w:ascii="Arial" w:hAnsi="Arial" w:cs="Arial" w:eastAsia="Arial"/>
                <w:b w:val="0"/>
                <w:i w:val="0"/>
                <w:sz w:val="18"/>
              </w:rPr>
              <w:t xml:space="preserve">Action plan in </w:t>
            </w:r>
            <w:sdt>
              <w:sdtPr>
                <w:alias w:val="Major nonconformity: action plan agreed within (working days"/>
                <w:tag w:val="ca_major_plan"/>
              </w:sdtPr>
              <w:sdtContent>
                <w:r>
                  <w:rPr>
                    <w:rFonts w:ascii="Arial" w:hAnsi="Arial" w:cs="Arial" w:eastAsia="Arial"/>
                    <w:b w:val="0"/>
                    <w:i w:val="0"/>
                    <w:sz w:val="18"/>
                    <w:highlight w:val="yellow"/>
                  </w:rPr>
                  <w:t>&lt;5&gt;</w:t>
                </w:r>
              </w:sdtContent>
            </w:sdt>
            <w:r>
              <w:rPr>
                <w:rFonts w:ascii="Arial" w:hAnsi="Arial" w:cs="Arial" w:eastAsia="Arial"/>
                <w:b w:val="0"/>
                <w:i w:val="0"/>
                <w:sz w:val="18"/>
              </w:rPr>
              <w:t xml:space="preserve"> working days. Corrected within </w:t>
            </w:r>
            <w:sdt>
              <w:sdtPr>
                <w:alias w:val="Major nonconformity: corrected within (days)"/>
                <w:tag w:val="ca_major_days"/>
              </w:sdtPr>
              <w:sdtContent>
                <w:r>
                  <w:rPr>
                    <w:rFonts w:ascii="Arial" w:hAnsi="Arial" w:cs="Arial" w:eastAsia="Arial"/>
                    <w:b w:val="0"/>
                    <w:i w:val="0"/>
                    <w:sz w:val="18"/>
                    <w:highlight w:val="yellow"/>
                  </w:rPr>
                  <w:t>&lt;60&gt;</w:t>
                </w:r>
              </w:sdtContent>
            </w:sdt>
            <w:r>
              <w:rPr>
                <w:rFonts w:ascii="Arial" w:hAnsi="Arial" w:cs="Arial" w:eastAsia="Arial"/>
                <w:b w:val="0"/>
                <w:i w:val="0"/>
                <w:sz w:val="18"/>
              </w:rPr>
              <w:t xml:space="preserve"> days.</w:t>
            </w:r>
          </w:p>
        </w:tc>
      </w:tr>
      <w:tr>
        <w:trPr>
          <w:cantSplit w:val="true"/>
        </w:trPr>
        <w:tc>
          <w:tcPr>
            <w:tcW w:type="dxa" w:w="2160"/>
          </w:tcPr>
          <w:p>
            <w:pPr>
              <w:keepNext w:val="0"/>
              <w:spacing w:before="40" w:after="40" w:line="240" w:lineRule="auto"/>
            </w:pPr>
            <w:r>
              <w:rPr>
                <w:rFonts w:ascii="Arial" w:hAnsi="Arial" w:cs="Arial" w:eastAsia="Arial"/>
                <w:b w:val="0"/>
                <w:i w:val="0"/>
                <w:sz w:val="18"/>
              </w:rPr>
              <w:t>Minor nonconformity</w:t>
            </w:r>
          </w:p>
        </w:tc>
        <w:tc>
          <w:tcPr>
            <w:tcW w:type="dxa" w:w="4608"/>
          </w:tcPr>
          <w:p>
            <w:pPr>
              <w:keepNext w:val="0"/>
              <w:spacing w:before="40" w:after="40" w:line="240" w:lineRule="auto"/>
            </w:pPr>
            <w:r>
              <w:rPr>
                <w:rFonts w:ascii="Arial" w:hAnsi="Arial" w:cs="Arial" w:eastAsia="Arial"/>
                <w:b w:val="0"/>
                <w:i w:val="0"/>
                <w:sz w:val="18"/>
              </w:rPr>
              <w:t>A requirement is only partly met, or a one-off lapse.</w:t>
            </w:r>
          </w:p>
        </w:tc>
        <w:tc>
          <w:tcPr>
            <w:tcW w:type="dxa" w:w="2448"/>
          </w:tcPr>
          <w:p>
            <w:pPr>
              <w:keepNext w:val="0"/>
              <w:spacing w:before="40" w:after="40" w:line="240" w:lineRule="auto"/>
            </w:pPr>
            <w:r>
              <w:rPr>
                <w:rFonts w:ascii="Arial" w:hAnsi="Arial" w:cs="Arial" w:eastAsia="Arial"/>
                <w:b w:val="0"/>
                <w:i w:val="0"/>
                <w:sz w:val="18"/>
              </w:rPr>
              <w:t xml:space="preserve">Action plan in </w:t>
            </w:r>
            <w:sdt>
              <w:sdtPr>
                <w:alias w:val="Minor nonconformity: action plan agreed within (working days"/>
                <w:tag w:val="ca_minor_plan"/>
              </w:sdtPr>
              <w:sdtContent>
                <w:r>
                  <w:rPr>
                    <w:rFonts w:ascii="Arial" w:hAnsi="Arial" w:cs="Arial" w:eastAsia="Arial"/>
                    <w:b w:val="0"/>
                    <w:i w:val="0"/>
                    <w:sz w:val="18"/>
                    <w:highlight w:val="yellow"/>
                  </w:rPr>
                  <w:t>&lt;10&gt;</w:t>
                </w:r>
              </w:sdtContent>
            </w:sdt>
            <w:r>
              <w:rPr>
                <w:rFonts w:ascii="Arial" w:hAnsi="Arial" w:cs="Arial" w:eastAsia="Arial"/>
                <w:b w:val="0"/>
                <w:i w:val="0"/>
                <w:sz w:val="18"/>
              </w:rPr>
              <w:t xml:space="preserve"> working days. Corrected within </w:t>
            </w:r>
            <w:sdt>
              <w:sdtPr>
                <w:alias w:val="Minor nonconformity: corrected within (days)"/>
                <w:tag w:val="ca_minor_days"/>
              </w:sdtPr>
              <w:sdtContent>
                <w:r>
                  <w:rPr>
                    <w:rFonts w:ascii="Arial" w:hAnsi="Arial" w:cs="Arial" w:eastAsia="Arial"/>
                    <w:b w:val="0"/>
                    <w:i w:val="0"/>
                    <w:sz w:val="18"/>
                    <w:highlight w:val="yellow"/>
                  </w:rPr>
                  <w:t>&lt;90&gt;</w:t>
                </w:r>
              </w:sdtContent>
            </w:sdt>
            <w:r>
              <w:rPr>
                <w:rFonts w:ascii="Arial" w:hAnsi="Arial" w:cs="Arial" w:eastAsia="Arial"/>
                <w:b w:val="0"/>
                <w:i w:val="0"/>
                <w:sz w:val="18"/>
              </w:rPr>
              <w:t xml:space="preserve"> days.</w:t>
            </w:r>
          </w:p>
        </w:tc>
      </w:tr>
      <w:tr>
        <w:trPr>
          <w:cantSplit w:val="true"/>
        </w:trPr>
        <w:tc>
          <w:tcPr>
            <w:tcW w:type="dxa" w:w="2160"/>
          </w:tcPr>
          <w:p>
            <w:pPr>
              <w:keepNext w:val="0"/>
              <w:spacing w:before="40" w:after="40" w:line="240" w:lineRule="auto"/>
            </w:pPr>
            <w:r>
              <w:rPr>
                <w:rFonts w:ascii="Arial" w:hAnsi="Arial" w:cs="Arial" w:eastAsia="Arial"/>
                <w:b w:val="0"/>
                <w:i w:val="0"/>
                <w:sz w:val="18"/>
              </w:rPr>
              <w:t>Observation</w:t>
            </w:r>
          </w:p>
        </w:tc>
        <w:tc>
          <w:tcPr>
            <w:tcW w:type="dxa" w:w="4608"/>
          </w:tcPr>
          <w:p>
            <w:pPr>
              <w:keepNext w:val="0"/>
              <w:spacing w:before="40" w:after="40" w:line="240" w:lineRule="auto"/>
            </w:pPr>
            <w:r>
              <w:rPr>
                <w:rFonts w:ascii="Arial" w:hAnsi="Arial" w:cs="Arial" w:eastAsia="Arial"/>
                <w:b w:val="0"/>
                <w:i w:val="0"/>
                <w:sz w:val="18"/>
              </w:rPr>
              <w:t>Not a nonconformity, but something that could become one.</w:t>
            </w:r>
          </w:p>
        </w:tc>
        <w:tc>
          <w:tcPr>
            <w:tcW w:type="dxa" w:w="2448"/>
          </w:tcPr>
          <w:p>
            <w:pPr>
              <w:keepNext w:val="0"/>
              <w:spacing w:before="40" w:after="40" w:line="240" w:lineRule="auto"/>
            </w:pPr>
            <w:r>
              <w:rPr>
                <w:rFonts w:ascii="Arial" w:hAnsi="Arial" w:cs="Arial" w:eastAsia="Arial"/>
                <w:b w:val="0"/>
                <w:i w:val="0"/>
                <w:sz w:val="18"/>
              </w:rPr>
              <w:t>Reviewed at the next audit.</w:t>
            </w:r>
          </w:p>
        </w:tc>
      </w:tr>
      <w:tr>
        <w:trPr>
          <w:cantSplit w:val="true"/>
        </w:trPr>
        <w:tc>
          <w:tcPr>
            <w:tcW w:type="dxa" w:w="2160"/>
          </w:tcPr>
          <w:p>
            <w:pPr>
              <w:keepNext w:val="0"/>
              <w:spacing w:before="40" w:after="40" w:line="240" w:lineRule="auto"/>
            </w:pPr>
            <w:r>
              <w:rPr>
                <w:rFonts w:ascii="Arial" w:hAnsi="Arial" w:cs="Arial" w:eastAsia="Arial"/>
                <w:b w:val="0"/>
                <w:i w:val="0"/>
                <w:sz w:val="18"/>
              </w:rPr>
              <w:t>Opportunity for improvement</w:t>
            </w:r>
          </w:p>
        </w:tc>
        <w:tc>
          <w:tcPr>
            <w:tcW w:type="dxa" w:w="4608"/>
          </w:tcPr>
          <w:p>
            <w:pPr>
              <w:keepNext w:val="0"/>
              <w:spacing w:before="40" w:after="40" w:line="240" w:lineRule="auto"/>
            </w:pPr>
            <w:r>
              <w:rPr>
                <w:rFonts w:ascii="Arial" w:hAnsi="Arial" w:cs="Arial" w:eastAsia="Arial"/>
                <w:b w:val="0"/>
                <w:i w:val="0"/>
                <w:sz w:val="18"/>
              </w:rPr>
              <w:t>A way to do something better.</w:t>
            </w:r>
          </w:p>
        </w:tc>
        <w:tc>
          <w:tcPr>
            <w:tcW w:type="dxa" w:w="2448"/>
          </w:tcPr>
          <w:p>
            <w:pPr>
              <w:keepNext w:val="0"/>
              <w:spacing w:before="40" w:after="40" w:line="240" w:lineRule="auto"/>
            </w:pPr>
            <w:r>
              <w:rPr>
                <w:rFonts w:ascii="Arial" w:hAnsi="Arial" w:cs="Arial" w:eastAsia="Arial"/>
                <w:b w:val="0"/>
                <w:i w:val="0"/>
                <w:sz w:val="18"/>
              </w:rPr>
              <w:t>Considered by the ISMS Manager.</w:t>
            </w:r>
          </w:p>
        </w:tc>
      </w:tr>
      <w:tr>
        <w:trPr>
          <w:cantSplit w:val="true"/>
        </w:trPr>
        <w:tc>
          <w:tcPr>
            <w:tcW w:type="dxa" w:w="2160"/>
          </w:tcPr>
          <w:p>
            <w:pPr>
              <w:keepNext w:val="0"/>
              <w:spacing w:before="40" w:after="40" w:line="240" w:lineRule="auto"/>
            </w:pPr>
            <w:r>
              <w:rPr>
                <w:rFonts w:ascii="Arial" w:hAnsi="Arial" w:cs="Arial" w:eastAsia="Arial"/>
                <w:b w:val="0"/>
                <w:i w:val="0"/>
                <w:sz w:val="18"/>
              </w:rPr>
              <w:t>Good practice</w:t>
            </w:r>
          </w:p>
        </w:tc>
        <w:tc>
          <w:tcPr>
            <w:tcW w:type="dxa" w:w="4608"/>
          </w:tcPr>
          <w:p>
            <w:pPr>
              <w:keepNext w:val="0"/>
              <w:spacing w:before="40" w:after="40" w:line="240" w:lineRule="auto"/>
            </w:pPr>
            <w:r>
              <w:rPr>
                <w:rFonts w:ascii="Arial" w:hAnsi="Arial" w:cs="Arial" w:eastAsia="Arial"/>
                <w:b w:val="0"/>
                <w:i w:val="0"/>
                <w:sz w:val="18"/>
              </w:rPr>
              <w:t>Something done particularly well.</w:t>
            </w:r>
          </w:p>
        </w:tc>
        <w:tc>
          <w:tcPr>
            <w:tcW w:type="dxa" w:w="2448"/>
          </w:tcPr>
          <w:p>
            <w:pPr>
              <w:keepNext w:val="0"/>
              <w:spacing w:before="40" w:after="40" w:line="240" w:lineRule="auto"/>
            </w:pPr>
            <w:r>
              <w:rPr>
                <w:rFonts w:ascii="Arial" w:hAnsi="Arial" w:cs="Arial" w:eastAsia="Arial"/>
                <w:b w:val="0"/>
                <w:i w:val="0"/>
                <w:sz w:val="18"/>
              </w:rPr>
              <w:t>Recorded and shared.</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The audit report</w:t>
      </w:r>
    </w:p>
    <w:p>
      <w:pPr>
        <w:keepNext w:val="0"/>
        <w:spacing w:before="0" w:after="120" w:line="276" w:lineRule="auto"/>
      </w:pPr>
      <w:r>
        <w:rPr>
          <w:rFonts w:ascii="Arial" w:hAnsi="Arial" w:cs="Arial" w:eastAsia="Arial"/>
          <w:b w:val="0"/>
          <w:i w:val="0"/>
          <w:sz w:val="21"/>
        </w:rPr>
        <w:t>Each report states the scope and criteria, the dates and the people involved, what was found and the evidence for it, the conclusion about whether the ISMS conforms and works, and the agreed actions with owners and dates.</w:t>
      </w:r>
    </w:p>
    <w:p>
      <w:pPr>
        <w:keepNext/>
        <w:spacing w:before="280" w:after="120" w:line="264" w:lineRule="auto"/>
      </w:pPr>
      <w:r>
        <w:rPr>
          <w:rFonts w:ascii="Arial" w:hAnsi="Arial" w:cs="Arial" w:eastAsia="Arial"/>
          <w:b/>
          <w:i w:val="0"/>
          <w:color w:val="1B253B"/>
          <w:sz w:val="28"/>
        </w:rPr>
        <w:t>9. Follow-up</w:t>
      </w:r>
    </w:p>
    <w:p>
      <w:pPr>
        <w:pStyle w:val="ListBullet"/>
        <w:keepNext w:val="0"/>
        <w:spacing w:before="0" w:after="60" w:line="276" w:lineRule="auto"/>
        <w:ind w:left="432" w:hanging="288"/>
      </w:pPr>
      <w:r>
        <w:rPr>
          <w:rFonts w:ascii="Arial" w:hAnsi="Arial" w:cs="Arial" w:eastAsia="Arial"/>
          <w:b w:val="0"/>
          <w:i w:val="0"/>
          <w:sz w:val="21"/>
        </w:rPr>
        <w:t>Every nonconformity is recorded and handled under the procedure for corrective action and continual improvement (ISMS-09).</w:t>
      </w:r>
    </w:p>
    <w:p>
      <w:pPr>
        <w:pStyle w:val="ListBullet"/>
        <w:keepNext w:val="0"/>
        <w:spacing w:before="0" w:after="60" w:line="276" w:lineRule="auto"/>
        <w:ind w:left="432" w:hanging="288"/>
      </w:pPr>
      <w:r>
        <w:rPr>
          <w:rFonts w:ascii="Arial" w:hAnsi="Arial" w:cs="Arial" w:eastAsia="Arial"/>
          <w:b w:val="0"/>
          <w:i w:val="0"/>
          <w:sz w:val="21"/>
        </w:rPr>
        <w:t>The ISMS Manager tracks the actions and tells top management of any that are late.</w:t>
      </w:r>
    </w:p>
    <w:p>
      <w:pPr>
        <w:pStyle w:val="ListBullet"/>
        <w:keepNext w:val="0"/>
        <w:spacing w:before="0" w:after="60" w:line="276" w:lineRule="auto"/>
        <w:ind w:left="432" w:hanging="288"/>
      </w:pPr>
      <w:r>
        <w:rPr>
          <w:rFonts w:ascii="Arial" w:hAnsi="Arial" w:cs="Arial" w:eastAsia="Arial"/>
          <w:b w:val="0"/>
          <w:i w:val="0"/>
          <w:sz w:val="21"/>
        </w:rPr>
        <w:t>The next audit, or a short follow-up audit, checks that the corrective action was done and that it worked.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10. Reporting to top management</w:t>
      </w:r>
    </w:p>
    <w:p>
      <w:pPr>
        <w:keepNext w:val="0"/>
        <w:spacing w:before="0" w:after="120" w:line="276" w:lineRule="auto"/>
      </w:pPr>
      <w:r>
        <w:rPr>
          <w:rFonts w:ascii="Arial" w:hAnsi="Arial" w:cs="Arial" w:eastAsia="Arial"/>
          <w:b w:val="0"/>
          <w:i w:val="0"/>
          <w:sz w:val="21"/>
        </w:rPr>
        <w:t>The ISMS Manager gives top management a summary of every audit, and of the audit programme as a whole, at the management review (ISMS-08).</w:t>
      </w:r>
    </w:p>
    <w:p>
      <w:pPr>
        <w:keepNext/>
        <w:spacing w:before="280" w:after="120" w:line="264" w:lineRule="auto"/>
      </w:pPr>
      <w:r>
        <w:rPr>
          <w:rFonts w:ascii="Arial" w:hAnsi="Arial" w:cs="Arial" w:eastAsia="Arial"/>
          <w:b/>
          <w:i w:val="0"/>
          <w:color w:val="1B253B"/>
          <w:sz w:val="28"/>
        </w:rPr>
        <w:t>11. Records</w:t>
      </w:r>
    </w:p>
    <w:p>
      <w:pPr>
        <w:keepNext w:val="0"/>
        <w:spacing w:before="0" w:after="120" w:line="276" w:lineRule="auto"/>
      </w:pPr>
      <w:r>
        <w:rPr>
          <w:rFonts w:ascii="Arial" w:hAnsi="Arial" w:cs="Arial" w:eastAsia="Arial"/>
          <w:b w:val="0"/>
          <w:i w:val="0"/>
          <w:sz w:val="21"/>
        </w:rPr>
        <w:t xml:space="preserve">The audit programme, audit plans, working notes, reports, corrective action records and auditor competence records are kept for </w:t>
      </w:r>
      <w:sdt>
        <w:sdtPr>
          <w:alias w:val="How long records are kept"/>
          <w:tag w:val="records_period"/>
        </w:sdtPr>
        <w:sdtContent>
          <w:r>
            <w:rPr>
              <w:rFonts w:ascii="Arial" w:hAnsi="Arial" w:cs="Arial" w:eastAsia="Arial"/>
              <w:b w:val="0"/>
              <w:i w:val="0"/>
              <w:sz w:val="21"/>
              <w:highlight w:val="yellow"/>
            </w:rPr>
            <w:t>&lt;period&gt;</w:t>
          </w:r>
        </w:sdtContent>
      </w:sdt>
      <w:r>
        <w:rPr>
          <w:rFonts w:ascii="Arial" w:hAnsi="Arial" w:cs="Arial" w:eastAsia="Arial"/>
          <w:b w:val="0"/>
          <w:i w:val="0"/>
          <w:sz w:val="21"/>
        </w:rPr>
        <w:t xml:space="preserve"> in </w:t>
      </w:r>
      <w:sdt>
        <w:sdtPr>
          <w:alias w:val="Where the ISMS records are kept"/>
          <w:tag w:val="records_location"/>
        </w:sdtPr>
        <w:sdtContent>
          <w:r>
            <w:rPr>
              <w:rFonts w:ascii="Arial" w:hAnsi="Arial" w:cs="Arial" w:eastAsia="Arial"/>
              <w:b w:val="0"/>
              <w:i w:val="0"/>
              <w:sz w:val="21"/>
              <w:highlight w:val="yellow"/>
            </w:rPr>
            <w:t>&lt;location&gt;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12. Checklist for auditors</w:t>
      </w:r>
    </w:p>
    <w:p>
      <w:pPr>
        <w:keepNext w:val="0"/>
        <w:spacing w:before="0" w:after="120" w:line="276" w:lineRule="auto"/>
      </w:pPr>
      <w:r>
        <w:rPr>
          <w:rFonts w:ascii="Arial" w:hAnsi="Arial" w:cs="Arial" w:eastAsia="Arial"/>
          <w:b w:val="0"/>
          <w:i w:val="0"/>
          <w:sz w:val="21"/>
        </w:rPr>
        <w:t>A starting point. Add questions for the area being audited.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872"/>
            <w:shd w:val="clear" w:color="auto" w:fill="DCE6F5"/>
          </w:tcPr>
          <w:p>
            <w:pPr>
              <w:keepNext w:val="0"/>
              <w:spacing w:before="40" w:after="40" w:line="240" w:lineRule="auto"/>
            </w:pPr>
            <w:r>
              <w:rPr>
                <w:rFonts w:ascii="Arial" w:hAnsi="Arial" w:cs="Arial" w:eastAsia="Arial"/>
                <w:b/>
                <w:i w:val="0"/>
                <w:color w:val="1B253B"/>
                <w:sz w:val="18"/>
              </w:rPr>
              <w:t>Clause</w:t>
            </w:r>
          </w:p>
        </w:tc>
        <w:tc>
          <w:tcPr>
            <w:tcW w:type="dxa" w:w="7344"/>
            <w:shd w:val="clear" w:color="auto" w:fill="DCE6F5"/>
          </w:tcPr>
          <w:p>
            <w:pPr>
              <w:keepNext w:val="0"/>
              <w:spacing w:before="40" w:after="40" w:line="240" w:lineRule="auto"/>
            </w:pPr>
            <w:r>
              <w:rPr>
                <w:rFonts w:ascii="Arial" w:hAnsi="Arial" w:cs="Arial" w:eastAsia="Arial"/>
                <w:b/>
                <w:i w:val="0"/>
                <w:color w:val="1B253B"/>
                <w:sz w:val="18"/>
              </w:rPr>
              <w:t>Questions to ask</w:t>
            </w:r>
          </w:p>
        </w:tc>
      </w:tr>
      <w:tr>
        <w:trPr>
          <w:cantSplit w:val="true"/>
        </w:trPr>
        <w:tc>
          <w:tcPr>
            <w:tcW w:type="dxa" w:w="1872"/>
          </w:tcPr>
          <w:p>
            <w:pPr>
              <w:keepNext w:val="0"/>
              <w:spacing w:before="40" w:after="40" w:line="240" w:lineRule="auto"/>
            </w:pPr>
            <w:r>
              <w:rPr>
                <w:rFonts w:ascii="Arial" w:hAnsi="Arial" w:cs="Arial" w:eastAsia="Arial"/>
                <w:b w:val="0"/>
                <w:i w:val="0"/>
                <w:sz w:val="18"/>
              </w:rPr>
              <w:t>4 Context</w:t>
            </w:r>
          </w:p>
        </w:tc>
        <w:tc>
          <w:tcPr>
            <w:tcW w:type="dxa" w:w="7344"/>
          </w:tcPr>
          <w:p>
            <w:pPr>
              <w:keepNext w:val="0"/>
              <w:spacing w:before="40" w:after="40" w:line="240" w:lineRule="auto"/>
            </w:pPr>
            <w:r>
              <w:rPr>
                <w:rFonts w:ascii="Arial" w:hAnsi="Arial" w:cs="Arial" w:eastAsia="Arial"/>
                <w:b w:val="0"/>
                <w:i w:val="0"/>
                <w:sz w:val="18"/>
              </w:rPr>
              <w:t>Has the organisation identified the issues and interested parties that affect it? Is the scope documented and does it match reality?</w:t>
            </w:r>
          </w:p>
        </w:tc>
      </w:tr>
      <w:tr>
        <w:trPr>
          <w:cantSplit w:val="true"/>
        </w:trPr>
        <w:tc>
          <w:tcPr>
            <w:tcW w:type="dxa" w:w="1872"/>
          </w:tcPr>
          <w:p>
            <w:pPr>
              <w:keepNext w:val="0"/>
              <w:spacing w:before="40" w:after="40" w:line="240" w:lineRule="auto"/>
            </w:pPr>
            <w:r>
              <w:rPr>
                <w:rFonts w:ascii="Arial" w:hAnsi="Arial" w:cs="Arial" w:eastAsia="Arial"/>
                <w:b w:val="0"/>
                <w:i w:val="0"/>
                <w:sz w:val="18"/>
              </w:rPr>
              <w:t>5 Leadership</w:t>
            </w:r>
          </w:p>
        </w:tc>
        <w:tc>
          <w:tcPr>
            <w:tcW w:type="dxa" w:w="7344"/>
          </w:tcPr>
          <w:p>
            <w:pPr>
              <w:keepNext w:val="0"/>
              <w:spacing w:before="40" w:after="40" w:line="240" w:lineRule="auto"/>
            </w:pPr>
            <w:r>
              <w:rPr>
                <w:rFonts w:ascii="Arial" w:hAnsi="Arial" w:cs="Arial" w:eastAsia="Arial"/>
                <w:b w:val="0"/>
                <w:i w:val="0"/>
                <w:sz w:val="18"/>
              </w:rPr>
              <w:t>Is there an approved policy? Can top management say what the ISMS is for? Are roles assigned and known?</w:t>
            </w:r>
          </w:p>
        </w:tc>
      </w:tr>
      <w:tr>
        <w:trPr>
          <w:cantSplit w:val="true"/>
        </w:trPr>
        <w:tc>
          <w:tcPr>
            <w:tcW w:type="dxa" w:w="1872"/>
          </w:tcPr>
          <w:p>
            <w:pPr>
              <w:keepNext w:val="0"/>
              <w:spacing w:before="40" w:after="40" w:line="240" w:lineRule="auto"/>
            </w:pPr>
            <w:r>
              <w:rPr>
                <w:rFonts w:ascii="Arial" w:hAnsi="Arial" w:cs="Arial" w:eastAsia="Arial"/>
                <w:b w:val="0"/>
                <w:i w:val="0"/>
                <w:sz w:val="18"/>
              </w:rPr>
              <w:t>6 Planning</w:t>
            </w:r>
          </w:p>
        </w:tc>
        <w:tc>
          <w:tcPr>
            <w:tcW w:type="dxa" w:w="7344"/>
          </w:tcPr>
          <w:p>
            <w:pPr>
              <w:keepNext w:val="0"/>
              <w:spacing w:before="40" w:after="40" w:line="240" w:lineRule="auto"/>
            </w:pPr>
            <w:r>
              <w:rPr>
                <w:rFonts w:ascii="Arial" w:hAnsi="Arial" w:cs="Arial" w:eastAsia="Arial"/>
                <w:b w:val="0"/>
                <w:i w:val="0"/>
                <w:sz w:val="18"/>
              </w:rPr>
              <w:t>Is the risk method followed? Are risks owned and treated? Does the Statement of Applicability match the controls in place? Are the objectives measured?</w:t>
            </w:r>
          </w:p>
        </w:tc>
      </w:tr>
      <w:tr>
        <w:trPr>
          <w:cantSplit w:val="true"/>
        </w:trPr>
        <w:tc>
          <w:tcPr>
            <w:tcW w:type="dxa" w:w="1872"/>
          </w:tcPr>
          <w:p>
            <w:pPr>
              <w:keepNext w:val="0"/>
              <w:spacing w:before="40" w:after="40" w:line="240" w:lineRule="auto"/>
            </w:pPr>
            <w:r>
              <w:rPr>
                <w:rFonts w:ascii="Arial" w:hAnsi="Arial" w:cs="Arial" w:eastAsia="Arial"/>
                <w:b w:val="0"/>
                <w:i w:val="0"/>
                <w:sz w:val="18"/>
              </w:rPr>
              <w:t>7 Support</w:t>
            </w:r>
          </w:p>
        </w:tc>
        <w:tc>
          <w:tcPr>
            <w:tcW w:type="dxa" w:w="7344"/>
          </w:tcPr>
          <w:p>
            <w:pPr>
              <w:keepNext w:val="0"/>
              <w:spacing w:before="40" w:after="40" w:line="240" w:lineRule="auto"/>
            </w:pPr>
            <w:r>
              <w:rPr>
                <w:rFonts w:ascii="Arial" w:hAnsi="Arial" w:cs="Arial" w:eastAsia="Arial"/>
                <w:b w:val="0"/>
                <w:i w:val="0"/>
                <w:sz w:val="18"/>
              </w:rPr>
              <w:t>Are resources provided? Are people competent and aware? Is communication planned? Are documents controlled?</w:t>
            </w:r>
          </w:p>
        </w:tc>
      </w:tr>
      <w:tr>
        <w:trPr>
          <w:cantSplit w:val="true"/>
        </w:trPr>
        <w:tc>
          <w:tcPr>
            <w:tcW w:type="dxa" w:w="1872"/>
          </w:tcPr>
          <w:p>
            <w:pPr>
              <w:keepNext w:val="0"/>
              <w:spacing w:before="40" w:after="40" w:line="240" w:lineRule="auto"/>
            </w:pPr>
            <w:r>
              <w:rPr>
                <w:rFonts w:ascii="Arial" w:hAnsi="Arial" w:cs="Arial" w:eastAsia="Arial"/>
                <w:b w:val="0"/>
                <w:i w:val="0"/>
                <w:sz w:val="18"/>
              </w:rPr>
              <w:t>8 Operation</w:t>
            </w:r>
          </w:p>
        </w:tc>
        <w:tc>
          <w:tcPr>
            <w:tcW w:type="dxa" w:w="7344"/>
          </w:tcPr>
          <w:p>
            <w:pPr>
              <w:keepNext w:val="0"/>
              <w:spacing w:before="40" w:after="40" w:line="240" w:lineRule="auto"/>
            </w:pPr>
            <w:r>
              <w:rPr>
                <w:rFonts w:ascii="Arial" w:hAnsi="Arial" w:cs="Arial" w:eastAsia="Arial"/>
                <w:b w:val="0"/>
                <w:i w:val="0"/>
                <w:sz w:val="18"/>
              </w:rPr>
              <w:t>Are the planned processes carried out? Are risk assessments repeated when things change? Are outsourced processes controlled?</w:t>
            </w:r>
          </w:p>
        </w:tc>
      </w:tr>
      <w:tr>
        <w:trPr>
          <w:cantSplit w:val="true"/>
        </w:trPr>
        <w:tc>
          <w:tcPr>
            <w:tcW w:type="dxa" w:w="1872"/>
          </w:tcPr>
          <w:p>
            <w:pPr>
              <w:keepNext w:val="0"/>
              <w:spacing w:before="40" w:after="40" w:line="240" w:lineRule="auto"/>
            </w:pPr>
            <w:r>
              <w:rPr>
                <w:rFonts w:ascii="Arial" w:hAnsi="Arial" w:cs="Arial" w:eastAsia="Arial"/>
                <w:b w:val="0"/>
                <w:i w:val="0"/>
                <w:sz w:val="18"/>
              </w:rPr>
              <w:t>9 Evaluation</w:t>
            </w:r>
          </w:p>
        </w:tc>
        <w:tc>
          <w:tcPr>
            <w:tcW w:type="dxa" w:w="7344"/>
          </w:tcPr>
          <w:p>
            <w:pPr>
              <w:keepNext w:val="0"/>
              <w:spacing w:before="40" w:after="40" w:line="240" w:lineRule="auto"/>
            </w:pPr>
            <w:r>
              <w:rPr>
                <w:rFonts w:ascii="Arial" w:hAnsi="Arial" w:cs="Arial" w:eastAsia="Arial"/>
                <w:b w:val="0"/>
                <w:i w:val="0"/>
                <w:sz w:val="18"/>
              </w:rPr>
              <w:t>Is performance measured? Are audits done on time? Did the last management review cover every required input?</w:t>
            </w:r>
          </w:p>
        </w:tc>
      </w:tr>
      <w:tr>
        <w:trPr>
          <w:cantSplit w:val="true"/>
        </w:trPr>
        <w:tc>
          <w:tcPr>
            <w:tcW w:type="dxa" w:w="1872"/>
          </w:tcPr>
          <w:p>
            <w:pPr>
              <w:keepNext w:val="0"/>
              <w:spacing w:before="40" w:after="40" w:line="240" w:lineRule="auto"/>
            </w:pPr>
            <w:r>
              <w:rPr>
                <w:rFonts w:ascii="Arial" w:hAnsi="Arial" w:cs="Arial" w:eastAsia="Arial"/>
                <w:b w:val="0"/>
                <w:i w:val="0"/>
                <w:sz w:val="18"/>
              </w:rPr>
              <w:t>10 Improvement</w:t>
            </w:r>
          </w:p>
        </w:tc>
        <w:tc>
          <w:tcPr>
            <w:tcW w:type="dxa" w:w="7344"/>
          </w:tcPr>
          <w:p>
            <w:pPr>
              <w:keepNext w:val="0"/>
              <w:spacing w:before="40" w:after="40" w:line="240" w:lineRule="auto"/>
            </w:pPr>
            <w:r>
              <w:rPr>
                <w:rFonts w:ascii="Arial" w:hAnsi="Arial" w:cs="Arial" w:eastAsia="Arial"/>
                <w:b w:val="0"/>
                <w:i w:val="0"/>
                <w:sz w:val="18"/>
              </w:rPr>
              <w:t>Are nonconformities corrected, their causes found and the results checked? Is the ISMS improving?</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Procedure for Internal Audits</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for Internal Audits</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