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280" w:after="120" w:line="264" w:lineRule="auto"/>
      </w:pPr>
      <w:r>
        <w:rPr>
          <w:rFonts w:ascii="Arial" w:hAnsi="Arial" w:cs="Arial" w:eastAsia="Arial"/>
          <w:b/>
          <w:i w:val="0"/>
          <w:color w:val="1B253B"/>
          <w:sz w:val="28"/>
        </w:rPr>
        <w:t>Template instructions</w:t>
      </w:r>
    </w:p>
    <w:p>
      <w:pPr>
        <w:spacing w:before="0" w:after="120" w:line="276" w:lineRule="auto"/>
      </w:pPr>
      <w:r>
        <w:rPr>
          <w:rFonts w:ascii="Arial" w:hAnsi="Arial" w:cs="Arial" w:eastAsia="Arial"/>
          <w:b/>
          <w:i w:val="0"/>
          <w:sz w:val="21"/>
        </w:rPr>
        <w:t>Delete this page before you use the document.</w:t>
      </w:r>
    </w:p>
    <w:p>
      <w:pPr>
        <w:spacing w:before="0" w:after="120" w:line="276" w:lineRule="auto"/>
      </w:pPr>
      <w:r>
        <w:rPr>
          <w:rFonts w:ascii="Arial" w:hAnsi="Arial" w:cs="Arial" w:eastAsia="Arial"/>
          <w:b w:val="0"/>
          <w:i w:val="0"/>
          <w:sz w:val="21"/>
        </w:rPr>
        <w:t>This is a complete, ready-to-edit document for an ISO/IEC 27001:2022 information security management system (ISMS). It is written for an ordinary organisation, so most of it can stay as it is once you have made it true for you.</w:t>
      </w:r>
    </w:p>
    <w:p>
      <w:pPr>
        <w:keepNext/>
        <w:spacing w:before="280" w:after="120" w:line="264" w:lineRule="auto"/>
      </w:pPr>
      <w:r>
        <w:rPr>
          <w:rFonts w:ascii="Arial" w:hAnsi="Arial" w:cs="Arial" w:eastAsia="Arial"/>
          <w:b/>
          <w:i w:val="0"/>
          <w:color w:val="1B253B"/>
          <w:sz w:val="28"/>
        </w:rPr>
        <w:t>How to use it</w:t>
      </w:r>
    </w:p>
    <w:p>
      <w:pPr>
        <w:spacing w:before="0" w:after="60" w:line="276" w:lineRule="auto"/>
        <w:ind w:left="510" w:hanging="397"/>
      </w:pPr>
      <w:r>
        <w:rPr>
          <w:rFonts w:ascii="Arial" w:hAnsi="Arial" w:cs="Arial" w:eastAsia="Arial"/>
          <w:b w:val="0"/>
          <w:i w:val="0"/>
          <w:sz w:val="21"/>
        </w:rPr>
        <w:t xml:space="preserve">1.  Replace every highlighted </w:t>
      </w:r>
      <w:r>
        <w:rPr>
          <w:rFonts w:ascii="Arial" w:hAnsi="Arial" w:cs="Arial" w:eastAsia="Arial"/>
          <w:b w:val="0"/>
          <w:i w:val="0"/>
          <w:sz w:val="21"/>
          <w:highlight w:val="yellow"/>
        </w:rPr>
        <w:t>&lt;placeholder&gt;</w:t>
      </w:r>
      <w:r>
        <w:rPr>
          <w:rFonts w:ascii="Arial" w:hAnsi="Arial" w:cs="Arial" w:eastAsia="Arial"/>
          <w:b w:val="0"/>
          <w:i w:val="0"/>
          <w:sz w:val="21"/>
        </w:rPr>
        <w:t xml:space="preserve"> in angle brackets with your own text. Use Find (Ctrl+F) and search for the symbol &lt; to make sure none are left. The page header has one too.</w:t>
      </w:r>
    </w:p>
    <w:p>
      <w:pPr>
        <w:spacing w:before="0" w:after="60" w:line="276" w:lineRule="auto"/>
        <w:ind w:left="510" w:hanging="397"/>
      </w:pPr>
      <w:r>
        <w:rPr>
          <w:rFonts w:ascii="Arial" w:hAnsi="Arial" w:cs="Arial" w:eastAsia="Arial"/>
          <w:b w:val="0"/>
          <w:i w:val="0"/>
          <w:sz w:val="21"/>
        </w:rPr>
        <w:t>2.  Read each section and ask whether it describes what you really do. If it does not, change it to match your practice. A document that says one thing while the organisation does another is worse than no document.</w:t>
      </w:r>
    </w:p>
    <w:p>
      <w:pPr>
        <w:spacing w:before="0" w:after="60" w:line="276" w:lineRule="auto"/>
        <w:ind w:left="510" w:hanging="397"/>
      </w:pPr>
      <w:r>
        <w:rPr>
          <w:rFonts w:ascii="Arial" w:hAnsi="Arial" w:cs="Arial" w:eastAsia="Arial"/>
          <w:b w:val="0"/>
          <w:i w:val="0"/>
          <w:sz w:val="21"/>
        </w:rPr>
        <w:t>3.  If a section does not apply to you, remove it, or say briefly why it does not apply.</w:t>
      </w:r>
    </w:p>
    <w:p>
      <w:pPr>
        <w:spacing w:before="0" w:after="60" w:line="276" w:lineRule="auto"/>
        <w:ind w:left="510" w:hanging="397"/>
      </w:pPr>
      <w:r>
        <w:rPr>
          <w:rFonts w:ascii="Arial" w:hAnsi="Arial" w:cs="Arial" w:eastAsia="Arial"/>
          <w:b w:val="0"/>
          <w:i w:val="0"/>
          <w:sz w:val="21"/>
        </w:rPr>
        <w:t>4.  Fill in the document information table on the next page: the owner, the version, who approved it and the date of the next review.</w:t>
      </w:r>
    </w:p>
    <w:p>
      <w:pPr>
        <w:spacing w:before="0" w:after="60" w:line="276" w:lineRule="auto"/>
        <w:ind w:left="510" w:hanging="397"/>
      </w:pPr>
      <w:r>
        <w:rPr>
          <w:rFonts w:ascii="Arial" w:hAnsi="Arial" w:cs="Arial" w:eastAsia="Arial"/>
          <w:b w:val="0"/>
          <w:i w:val="0"/>
          <w:sz w:val="21"/>
        </w:rPr>
        <w:t>5.  Delete the grey guidance notes once you have read them.</w:t>
      </w:r>
    </w:p>
    <w:p>
      <w:pPr>
        <w:spacing w:before="0" w:after="60" w:line="276" w:lineRule="auto"/>
        <w:ind w:left="510" w:hanging="397"/>
      </w:pPr>
      <w:r>
        <w:rPr>
          <w:rFonts w:ascii="Arial" w:hAnsi="Arial" w:cs="Arial" w:eastAsia="Arial"/>
          <w:b w:val="0"/>
          <w:i w:val="0"/>
          <w:sz w:val="21"/>
        </w:rPr>
        <w:t>6.  Have it approved by the person named as approver, then record it in Policies, with its owner and review date.</w:t>
      </w:r>
    </w:p>
    <w:p>
      <w:pPr>
        <w:keepNext/>
        <w:spacing w:before="280" w:after="120" w:line="264" w:lineRule="auto"/>
      </w:pPr>
      <w:r>
        <w:rPr>
          <w:rFonts w:ascii="Arial" w:hAnsi="Arial" w:cs="Arial" w:eastAsia="Arial"/>
          <w:b/>
          <w:i w:val="0"/>
          <w:color w:val="1B253B"/>
          <w:sz w:val="28"/>
        </w:rPr>
        <w:t>Before you finish</w:t>
      </w:r>
    </w:p>
    <w:p>
      <w:pPr>
        <w:pStyle w:val="ListBullet"/>
        <w:spacing w:before="0" w:after="60" w:line="276" w:lineRule="auto"/>
      </w:pPr>
      <w:r>
        <w:rPr>
          <w:rFonts w:ascii="Arial" w:hAnsi="Arial" w:cs="Arial" w:eastAsia="Arial"/>
          <w:b w:val="0"/>
          <w:i w:val="0"/>
          <w:sz w:val="21"/>
        </w:rPr>
        <w:t>No yellow highlighting or angle brackets are left in the text.</w:t>
      </w:r>
    </w:p>
    <w:p>
      <w:pPr>
        <w:pStyle w:val="ListBullet"/>
        <w:spacing w:before="0" w:after="60" w:line="276" w:lineRule="auto"/>
      </w:pPr>
      <w:r>
        <w:rPr>
          <w:rFonts w:ascii="Arial" w:hAnsi="Arial" w:cs="Arial" w:eastAsia="Arial"/>
          <w:b w:val="0"/>
          <w:i w:val="0"/>
          <w:sz w:val="21"/>
        </w:rPr>
        <w:t>The document has been proofread for spelling, grammar and consistency of names and roles.</w:t>
      </w:r>
    </w:p>
    <w:p>
      <w:pPr>
        <w:pStyle w:val="ListBullet"/>
        <w:spacing w:before="0" w:after="60" w:line="276" w:lineRule="auto"/>
      </w:pPr>
      <w:r>
        <w:rPr>
          <w:rFonts w:ascii="Arial" w:hAnsi="Arial" w:cs="Arial" w:eastAsia="Arial"/>
          <w:b w:val="0"/>
          <w:i w:val="0"/>
          <w:sz w:val="21"/>
        </w:rPr>
        <w:t>Somebody who does the work has read it and agrees that it reflects what happens.</w:t>
      </w:r>
    </w:p>
    <w:p>
      <w:pPr>
        <w:pStyle w:val="ListBullet"/>
        <w:spacing w:before="0" w:after="60" w:line="276" w:lineRule="auto"/>
      </w:pPr>
      <w:r>
        <w:rPr>
          <w:rFonts w:ascii="Arial" w:hAnsi="Arial" w:cs="Arial" w:eastAsia="Arial"/>
          <w:b w:val="0"/>
          <w:i w:val="0"/>
          <w:sz w:val="21"/>
        </w:rPr>
        <w:t>The version, dates and approval are filled in, and it is saved where the people who need it can find it.</w:t>
      </w:r>
    </w:p>
    <w:p>
      <w:pPr>
        <w:spacing w:before="200" w:after="120" w:line="276" w:lineRule="auto"/>
      </w:pPr>
      <w:r>
        <w:rPr>
          <w:rFonts w:ascii="Arial" w:hAnsi="Arial" w:cs="Arial" w:eastAsia="Arial"/>
          <w:b w:val="0"/>
          <w:i w:val="0"/>
          <w:color w:val="5B6678"/>
          <w:sz w:val="21"/>
        </w:rPr>
        <w:t>These templates are a starting point. They are not legal advice and do not by themselves make an organisation compliant with ISO/IEC 27001 or any law.</w:t>
      </w:r>
    </w:p>
    <w:p>
      <w:r>
        <w:br w:type="page"/>
      </w:r>
    </w:p>
    <w:p>
      <w:pPr>
        <w:spacing w:before="0" w:after="80" w:line="240" w:lineRule="auto"/>
      </w:pPr>
      <w:r>
        <w:rPr>
          <w:rFonts w:ascii="Arial" w:hAnsi="Arial" w:cs="Arial" w:eastAsia="Arial"/>
          <w:b/>
          <w:i w:val="0"/>
          <w:color w:val="1B253B"/>
          <w:sz w:val="44"/>
        </w:rPr>
        <w:t>Acceptable Use Policy</w:t>
      </w:r>
    </w:p>
    <w:p>
      <w:pPr>
        <w:spacing w:before="0" w:after="200" w:line="276" w:lineRule="auto"/>
      </w:pPr>
      <w:r>
        <w:rPr>
          <w:rFonts w:ascii="Arial" w:hAnsi="Arial" w:cs="Arial" w:eastAsia="Arial"/>
          <w:b w:val="0"/>
          <w:i w:val="0"/>
          <w:color w:val="5B6678"/>
          <w:sz w:val="21"/>
        </w:rPr>
        <w:t>The rules everyone follows when using the organisation's information, devices and networks.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592"/>
        <w:gridCol w:w="4592"/>
      </w:tblGrid>
      <w:tr>
        <w:trPr>
          <w:tblHeader w:val="true"/>
        </w:trPr>
        <w:tc>
          <w:tcPr>
            <w:tcW w:type="dxa" w:w="3402"/>
            <w:shd w:val="clear" w:color="auto" w:fill="DCE6F5"/>
          </w:tcPr>
          <w:p>
            <w:pPr>
              <w:spacing w:before="40" w:after="40" w:line="240" w:lineRule="auto"/>
            </w:pPr>
            <w:r>
              <w:rPr>
                <w:rFonts w:ascii="Arial" w:hAnsi="Arial" w:cs="Arial" w:eastAsia="Arial"/>
                <w:b/>
                <w:i w:val="0"/>
                <w:color w:val="1B253B"/>
                <w:sz w:val="18"/>
              </w:rPr>
              <w:t>Document information</w:t>
            </w:r>
          </w:p>
        </w:tc>
        <w:tc>
          <w:tcPr>
            <w:tcW w:type="dxa" w:w="6350"/>
            <w:shd w:val="clear" w:color="auto" w:fill="DCE6F5"/>
          </w:tcPr>
          <w:p>
            <w:pPr>
              <w:spacing w:before="40" w:after="40" w:line="240" w:lineRule="auto"/>
            </w:pPr>
          </w:p>
        </w:tc>
      </w:tr>
      <w:tr>
        <w:trPr>
          <w:cantSplit w:val="true"/>
        </w:trPr>
        <w:tc>
          <w:tcPr>
            <w:tcW w:type="dxa" w:w="3402"/>
          </w:tcPr>
          <w:p>
            <w:pPr>
              <w:spacing w:before="40" w:after="40" w:line="240" w:lineRule="auto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Document ID</w:t>
            </w:r>
          </w:p>
        </w:tc>
        <w:tc>
          <w:tcPr>
            <w:tcW w:type="dxa" w:w="6350"/>
          </w:tcPr>
          <w:p>
            <w:pPr>
              <w:spacing w:before="40" w:after="40" w:line="240" w:lineRule="auto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POL-02</w:t>
            </w:r>
          </w:p>
        </w:tc>
      </w:tr>
      <w:tr>
        <w:trPr>
          <w:cantSplit w:val="true"/>
        </w:trPr>
        <w:tc>
          <w:tcPr>
            <w:tcW w:type="dxa" w:w="3402"/>
          </w:tcPr>
          <w:p>
            <w:pPr>
              <w:spacing w:before="40" w:after="40" w:line="240" w:lineRule="auto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Version</w:t>
            </w:r>
          </w:p>
        </w:tc>
        <w:tc>
          <w:tcPr>
            <w:tcW w:type="dxa" w:w="6350"/>
          </w:tcPr>
          <w:p>
            <w:pPr>
              <w:spacing w:before="40" w:after="40" w:line="240" w:lineRule="auto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0.1</w:t>
            </w:r>
          </w:p>
        </w:tc>
      </w:tr>
      <w:tr>
        <w:trPr>
          <w:cantSplit w:val="true"/>
        </w:trPr>
        <w:tc>
          <w:tcPr>
            <w:tcW w:type="dxa" w:w="3402"/>
          </w:tcPr>
          <w:p>
            <w:pPr>
              <w:spacing w:before="40" w:after="40" w:line="240" w:lineRule="auto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Status</w:t>
            </w:r>
          </w:p>
        </w:tc>
        <w:tc>
          <w:tcPr>
            <w:tcW w:type="dxa" w:w="6350"/>
          </w:tcPr>
          <w:p>
            <w:pPr>
              <w:spacing w:before="40" w:after="40" w:line="240" w:lineRule="auto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Draft</w:t>
            </w:r>
          </w:p>
        </w:tc>
      </w:tr>
      <w:tr>
        <w:trPr>
          <w:cantSplit w:val="true"/>
        </w:trPr>
        <w:tc>
          <w:tcPr>
            <w:tcW w:type="dxa" w:w="3402"/>
          </w:tcPr>
          <w:p>
            <w:pPr>
              <w:spacing w:before="40" w:after="40" w:line="240" w:lineRule="auto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Owner</w:t>
            </w:r>
          </w:p>
        </w:tc>
        <w:tc>
          <w:tcPr>
            <w:tcW w:type="dxa" w:w="6350"/>
          </w:tcPr>
          <w:p>
            <w:pPr>
              <w:spacing w:before="40" w:after="40" w:line="240" w:lineRule="auto"/>
            </w:pPr>
            <w:sdt>
              <w:sdtPr>
                <w:alias w:val="role title"/>
                <w:tag w:val="$owner"/>
              </w:sdtPr>
              <w:sdtContent>
                <w:r>
                  <w:rPr>
                    <w:rFonts w:ascii="Arial" w:hAnsi="Arial" w:cs="Arial" w:eastAsia="Arial"/>
                    <w:b w:val="0"/>
                    <w:i w:val="0"/>
                    <w:sz w:val="18"/>
                    <w:highlight w:val="yellow"/>
                  </w:rPr>
                  <w:t>&lt;role title&gt;</w:t>
                </w:r>
              </w:sdtContent>
            </w:sdt>
          </w:p>
        </w:tc>
      </w:tr>
      <w:tr>
        <w:trPr>
          <w:cantSplit w:val="true"/>
        </w:trPr>
        <w:tc>
          <w:tcPr>
            <w:tcW w:type="dxa" w:w="3402"/>
          </w:tcPr>
          <w:p>
            <w:pPr>
              <w:spacing w:before="40" w:after="40" w:line="240" w:lineRule="auto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Approver</w:t>
            </w:r>
          </w:p>
        </w:tc>
        <w:tc>
          <w:tcPr>
            <w:tcW w:type="dxa" w:w="6350"/>
          </w:tcPr>
          <w:p>
            <w:pPr>
              <w:spacing w:before="40" w:after="40" w:line="240" w:lineRule="auto"/>
            </w:pPr>
            <w:sdt>
              <w:sdtPr>
                <w:alias w:val="role title"/>
                <w:tag w:val="$approver"/>
              </w:sdtPr>
              <w:sdtContent>
                <w:r>
                  <w:rPr>
                    <w:rFonts w:ascii="Arial" w:hAnsi="Arial" w:cs="Arial" w:eastAsia="Arial"/>
                    <w:b w:val="0"/>
                    <w:i w:val="0"/>
                    <w:sz w:val="18"/>
                    <w:highlight w:val="yellow"/>
                  </w:rPr>
                  <w:t>&lt;role title&gt;</w:t>
                </w:r>
              </w:sdtContent>
            </w:sdt>
          </w:p>
        </w:tc>
      </w:tr>
      <w:tr>
        <w:trPr>
          <w:cantSplit w:val="true"/>
        </w:trPr>
        <w:tc>
          <w:tcPr>
            <w:tcW w:type="dxa" w:w="3402"/>
          </w:tcPr>
          <w:p>
            <w:pPr>
              <w:spacing w:before="40" w:after="40" w:line="240" w:lineRule="auto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Classification</w:t>
            </w:r>
          </w:p>
        </w:tc>
        <w:tc>
          <w:tcPr>
            <w:tcW w:type="dxa" w:w="6350"/>
          </w:tcPr>
          <w:p>
            <w:pPr>
              <w:spacing w:before="40" w:after="40" w:line="240" w:lineRule="auto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Internal</w:t>
            </w:r>
          </w:p>
        </w:tc>
      </w:tr>
      <w:tr>
        <w:trPr>
          <w:cantSplit w:val="true"/>
        </w:trPr>
        <w:tc>
          <w:tcPr>
            <w:tcW w:type="dxa" w:w="3402"/>
          </w:tcPr>
          <w:p>
            <w:pPr>
              <w:spacing w:before="40" w:after="40" w:line="240" w:lineRule="auto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Effective date</w:t>
            </w:r>
          </w:p>
        </w:tc>
        <w:tc>
          <w:tcPr>
            <w:tcW w:type="dxa" w:w="6350"/>
          </w:tcPr>
          <w:p>
            <w:pPr>
              <w:spacing w:before="40" w:after="40" w:line="240" w:lineRule="auto"/>
            </w:pPr>
            <w:sdt>
              <w:sdtPr>
                <w:alias w:val="date"/>
                <w:tag w:val="$approval_date"/>
              </w:sdtPr>
              <w:sdtContent>
                <w:r>
                  <w:rPr>
                    <w:rFonts w:ascii="Arial" w:hAnsi="Arial" w:cs="Arial" w:eastAsia="Arial"/>
                    <w:b w:val="0"/>
                    <w:i w:val="0"/>
                    <w:sz w:val="18"/>
                    <w:highlight w:val="yellow"/>
                  </w:rPr>
                  <w:t>&lt;date&gt;</w:t>
                </w:r>
              </w:sdtContent>
            </w:sdt>
          </w:p>
        </w:tc>
      </w:tr>
      <w:tr>
        <w:trPr>
          <w:cantSplit w:val="true"/>
        </w:trPr>
        <w:tc>
          <w:tcPr>
            <w:tcW w:type="dxa" w:w="3402"/>
          </w:tcPr>
          <w:p>
            <w:pPr>
              <w:spacing w:before="40" w:after="40" w:line="240" w:lineRule="auto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Next review</w:t>
            </w:r>
          </w:p>
        </w:tc>
        <w:tc>
          <w:tcPr>
            <w:tcW w:type="dxa" w:w="6350"/>
          </w:tcPr>
          <w:p>
            <w:pPr>
              <w:spacing w:before="40" w:after="40" w:line="240" w:lineRule="auto"/>
            </w:pPr>
            <w:sdt>
              <w:sdtPr>
                <w:alias w:val="date"/>
                <w:tag w:val="$next_review"/>
              </w:sdtPr>
              <w:sdtContent>
                <w:r>
                  <w:rPr>
                    <w:rFonts w:ascii="Arial" w:hAnsi="Arial" w:cs="Arial" w:eastAsia="Arial"/>
                    <w:b w:val="0"/>
                    <w:i w:val="0"/>
                    <w:sz w:val="18"/>
                    <w:highlight w:val="yellow"/>
                  </w:rPr>
                  <w:t>&lt;date&gt;</w:t>
                </w:r>
              </w:sdtContent>
            </w:sdt>
          </w:p>
        </w:tc>
      </w:tr>
    </w:tbl>
    <w:p>
      <w:pPr>
        <w:spacing w:after="8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837"/>
        <w:gridCol w:w="1837"/>
        <w:gridCol w:w="1837"/>
        <w:gridCol w:w="1837"/>
        <w:gridCol w:w="1837"/>
      </w:tblGrid>
      <w:tr>
        <w:trPr>
          <w:tblHeader w:val="true"/>
        </w:trPr>
        <w:tc>
          <w:tcPr>
            <w:tcW w:type="dxa" w:w="1134"/>
            <w:shd w:val="clear" w:color="auto" w:fill="DCE6F5"/>
          </w:tcPr>
          <w:p>
            <w:pPr>
              <w:spacing w:before="40" w:after="40" w:line="240" w:lineRule="auto"/>
            </w:pPr>
            <w:r>
              <w:rPr>
                <w:rFonts w:ascii="Arial" w:hAnsi="Arial" w:cs="Arial" w:eastAsia="Arial"/>
                <w:b/>
                <w:i w:val="0"/>
                <w:color w:val="1B253B"/>
                <w:sz w:val="18"/>
              </w:rPr>
              <w:t>Version</w:t>
            </w:r>
          </w:p>
        </w:tc>
        <w:tc>
          <w:tcPr>
            <w:tcW w:type="dxa" w:w="1474"/>
            <w:shd w:val="clear" w:color="auto" w:fill="DCE6F5"/>
          </w:tcPr>
          <w:p>
            <w:pPr>
              <w:spacing w:before="40" w:after="40" w:line="240" w:lineRule="auto"/>
            </w:pPr>
            <w:r>
              <w:rPr>
                <w:rFonts w:ascii="Arial" w:hAnsi="Arial" w:cs="Arial" w:eastAsia="Arial"/>
                <w:b/>
                <w:i w:val="0"/>
                <w:color w:val="1B253B"/>
                <w:sz w:val="18"/>
              </w:rPr>
              <w:t>Date</w:t>
            </w:r>
          </w:p>
        </w:tc>
        <w:tc>
          <w:tcPr>
            <w:tcW w:type="dxa" w:w="1814"/>
            <w:shd w:val="clear" w:color="auto" w:fill="DCE6F5"/>
          </w:tcPr>
          <w:p>
            <w:pPr>
              <w:spacing w:before="40" w:after="40" w:line="240" w:lineRule="auto"/>
            </w:pPr>
            <w:r>
              <w:rPr>
                <w:rFonts w:ascii="Arial" w:hAnsi="Arial" w:cs="Arial" w:eastAsia="Arial"/>
                <w:b/>
                <w:i w:val="0"/>
                <w:color w:val="1B253B"/>
                <w:sz w:val="18"/>
              </w:rPr>
              <w:t>Author</w:t>
            </w:r>
          </w:p>
        </w:tc>
        <w:tc>
          <w:tcPr>
            <w:tcW w:type="dxa" w:w="1928"/>
            <w:shd w:val="clear" w:color="auto" w:fill="DCE6F5"/>
          </w:tcPr>
          <w:p>
            <w:pPr>
              <w:spacing w:before="40" w:after="40" w:line="240" w:lineRule="auto"/>
            </w:pPr>
            <w:r>
              <w:rPr>
                <w:rFonts w:ascii="Arial" w:hAnsi="Arial" w:cs="Arial" w:eastAsia="Arial"/>
                <w:b/>
                <w:i w:val="0"/>
                <w:color w:val="1B253B"/>
                <w:sz w:val="18"/>
              </w:rPr>
              <w:t>Approved by</w:t>
            </w:r>
          </w:p>
        </w:tc>
        <w:tc>
          <w:tcPr>
            <w:tcW w:type="dxa" w:w="3402"/>
            <w:shd w:val="clear" w:color="auto" w:fill="DCE6F5"/>
          </w:tcPr>
          <w:p>
            <w:pPr>
              <w:spacing w:before="40" w:after="40" w:line="240" w:lineRule="auto"/>
            </w:pPr>
            <w:r>
              <w:rPr>
                <w:rFonts w:ascii="Arial" w:hAnsi="Arial" w:cs="Arial" w:eastAsia="Arial"/>
                <w:b/>
                <w:i w:val="0"/>
                <w:color w:val="1B253B"/>
                <w:sz w:val="18"/>
              </w:rPr>
              <w:t>What changed</w:t>
            </w:r>
          </w:p>
        </w:tc>
      </w:tr>
      <w:tr>
        <w:trPr>
          <w:cantSplit w:val="true"/>
        </w:trPr>
        <w:tc>
          <w:tcPr>
            <w:tcW w:type="dxa" w:w="1134"/>
          </w:tcPr>
          <w:p>
            <w:pPr>
              <w:spacing w:before="40" w:after="40" w:line="240" w:lineRule="auto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0.1</w:t>
            </w:r>
          </w:p>
        </w:tc>
        <w:tc>
          <w:tcPr>
            <w:tcW w:type="dxa" w:w="1474"/>
          </w:tcPr>
          <w:p>
            <w:pPr>
              <w:spacing w:before="40" w:after="40" w:line="240" w:lineRule="auto"/>
            </w:pPr>
            <w:sdt>
              <w:sdtPr>
                <w:alias w:val="date"/>
                <w:tag w:val="$approval_date"/>
              </w:sdtPr>
              <w:sdtContent>
                <w:r>
                  <w:rPr>
                    <w:rFonts w:ascii="Arial" w:hAnsi="Arial" w:cs="Arial" w:eastAsia="Arial"/>
                    <w:b w:val="0"/>
                    <w:i w:val="0"/>
                    <w:sz w:val="18"/>
                    <w:highlight w:val="yellow"/>
                  </w:rPr>
                  <w:t>&lt;date&gt;</w:t>
                </w:r>
              </w:sdtContent>
            </w:sdt>
          </w:p>
        </w:tc>
        <w:tc>
          <w:tcPr>
            <w:tcW w:type="dxa" w:w="1814"/>
          </w:tcPr>
          <w:p>
            <w:pPr>
              <w:spacing w:before="40" w:after="40" w:line="240" w:lineRule="auto"/>
            </w:pPr>
            <w:sdt>
              <w:sdtPr>
                <w:alias w:val="name"/>
                <w:tag w:val="$owner"/>
              </w:sdtPr>
              <w:sdtContent>
                <w:r>
                  <w:rPr>
                    <w:rFonts w:ascii="Arial" w:hAnsi="Arial" w:cs="Arial" w:eastAsia="Arial"/>
                    <w:b w:val="0"/>
                    <w:i w:val="0"/>
                    <w:sz w:val="18"/>
                    <w:highlight w:val="yellow"/>
                  </w:rPr>
                  <w:t>&lt;name&gt;</w:t>
                </w:r>
              </w:sdtContent>
            </w:sdt>
          </w:p>
        </w:tc>
        <w:tc>
          <w:tcPr>
            <w:tcW w:type="dxa" w:w="1928"/>
          </w:tcPr>
          <w:p>
            <w:pPr>
              <w:spacing w:before="40" w:after="40" w:line="240" w:lineRule="auto"/>
            </w:pPr>
            <w:sdt>
              <w:sdtPr>
                <w:alias w:val="name"/>
                <w:tag w:val="$approver"/>
              </w:sdtPr>
              <w:sdtContent>
                <w:r>
                  <w:rPr>
                    <w:rFonts w:ascii="Arial" w:hAnsi="Arial" w:cs="Arial" w:eastAsia="Arial"/>
                    <w:b w:val="0"/>
                    <w:i w:val="0"/>
                    <w:sz w:val="18"/>
                    <w:highlight w:val="yellow"/>
                  </w:rPr>
                  <w:t>&lt;name&gt;</w:t>
                </w:r>
              </w:sdtContent>
            </w:sdt>
          </w:p>
        </w:tc>
        <w:tc>
          <w:tcPr>
            <w:tcW w:type="dxa" w:w="3402"/>
          </w:tcPr>
          <w:p>
            <w:pPr>
              <w:spacing w:before="40" w:after="40" w:line="240" w:lineRule="auto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First draft from the template</w:t>
            </w:r>
          </w:p>
        </w:tc>
      </w:tr>
    </w:tbl>
    <w:p>
      <w:pPr>
        <w:spacing w:after="80"/>
      </w:pPr>
    </w:p>
    <w:p>
      <w:pPr>
        <w:keepNext/>
        <w:spacing w:before="280" w:after="120" w:line="264" w:lineRule="auto"/>
      </w:pPr>
      <w:r>
        <w:rPr>
          <w:rFonts w:ascii="Arial" w:hAnsi="Arial" w:cs="Arial" w:eastAsia="Arial"/>
          <w:b/>
          <w:i w:val="0"/>
          <w:color w:val="1B253B"/>
          <w:sz w:val="28"/>
        </w:rPr>
        <w:t>1. Purpose</w:t>
      </w:r>
    </w:p>
    <w:p>
      <w:pPr>
        <w:spacing w:before="0" w:after="120" w:line="276" w:lineRule="auto"/>
      </w:pPr>
      <w:r>
        <w:rPr>
          <w:rFonts w:ascii="Arial" w:hAnsi="Arial" w:cs="Arial" w:eastAsia="Arial"/>
          <w:b w:val="0"/>
          <w:i w:val="0"/>
          <w:sz w:val="21"/>
        </w:rPr>
        <w:t xml:space="preserve">This policy sets the day-to-day rules for using </w:t>
      </w:r>
      <w:sdt>
        <w:sdtPr>
          <w:alias w:val="Company name"/>
          <w:tag w:val="company"/>
        </w:sdtPr>
        <w:sdtContent>
          <w:r>
            <w:rPr>
              <w:rFonts w:ascii="Arial" w:hAnsi="Arial" w:cs="Arial" w:eastAsia="Arial"/>
              <w:b w:val="0"/>
              <w:i w:val="0"/>
              <w:sz w:val="21"/>
              <w:highlight w:val="yellow"/>
            </w:rPr>
            <w:t>&lt;Company name&gt;</w:t>
          </w:r>
        </w:sdtContent>
      </w:sdt>
      <w:r>
        <w:rPr>
          <w:rFonts w:ascii="Arial" w:hAnsi="Arial" w:cs="Arial" w:eastAsia="Arial"/>
          <w:b w:val="0"/>
          <w:i w:val="0"/>
          <w:sz w:val="21"/>
        </w:rPr>
        <w:t>'s information, devices, networks and services. Everybody who uses them must read and accept it. The acceptance is recorded.</w:t>
      </w:r>
    </w:p>
    <w:p>
      <w:pPr>
        <w:keepNext/>
        <w:spacing w:before="280" w:after="120" w:line="264" w:lineRule="auto"/>
      </w:pPr>
      <w:r>
        <w:rPr>
          <w:rFonts w:ascii="Arial" w:hAnsi="Arial" w:cs="Arial" w:eastAsia="Arial"/>
          <w:b/>
          <w:i w:val="0"/>
          <w:color w:val="1B253B"/>
          <w:sz w:val="28"/>
        </w:rPr>
        <w:t>2. General use</w:t>
      </w:r>
    </w:p>
    <w:p>
      <w:pPr>
        <w:pStyle w:val="ListBullet"/>
        <w:spacing w:before="0" w:after="60" w:line="276" w:lineRule="auto"/>
      </w:pPr>
      <w:r>
        <w:rPr>
          <w:rFonts w:ascii="Arial" w:hAnsi="Arial" w:cs="Arial" w:eastAsia="Arial"/>
          <w:b/>
          <w:i w:val="0"/>
          <w:sz w:val="21"/>
        </w:rPr>
        <w:t>Business use.</w:t>
      </w:r>
      <w:r>
        <w:rPr>
          <w:rFonts w:ascii="Arial" w:hAnsi="Arial" w:cs="Arial" w:eastAsia="Arial"/>
          <w:b w:val="0"/>
          <w:i w:val="0"/>
          <w:sz w:val="21"/>
        </w:rPr>
        <w:t xml:space="preserve"> Company systems and information are for business. A little personal use is fine if it does not get in the way of work or create a risk.</w:t>
      </w:r>
    </w:p>
    <w:p>
      <w:pPr>
        <w:pStyle w:val="ListBullet"/>
        <w:spacing w:before="0" w:after="60" w:line="276" w:lineRule="auto"/>
      </w:pPr>
      <w:r>
        <w:rPr>
          <w:rFonts w:ascii="Arial" w:hAnsi="Arial" w:cs="Arial" w:eastAsia="Arial"/>
          <w:b/>
          <w:i w:val="0"/>
          <w:sz w:val="21"/>
        </w:rPr>
        <w:t>Passwords.</w:t>
      </w:r>
      <w:r>
        <w:rPr>
          <w:rFonts w:ascii="Arial" w:hAnsi="Arial" w:cs="Arial" w:eastAsia="Arial"/>
          <w:b w:val="0"/>
          <w:i w:val="0"/>
          <w:sz w:val="21"/>
        </w:rPr>
        <w:t xml:space="preserve"> Never share your password, a code or a security key with anybody, including IT.</w:t>
      </w:r>
    </w:p>
    <w:p>
      <w:pPr>
        <w:pStyle w:val="ListBullet"/>
        <w:spacing w:before="0" w:after="60" w:line="276" w:lineRule="auto"/>
      </w:pPr>
      <w:r>
        <w:rPr>
          <w:rFonts w:ascii="Arial" w:hAnsi="Arial" w:cs="Arial" w:eastAsia="Arial"/>
          <w:b/>
          <w:i w:val="0"/>
          <w:sz w:val="21"/>
        </w:rPr>
        <w:t>Approved tools only.</w:t>
      </w:r>
      <w:r>
        <w:rPr>
          <w:rFonts w:ascii="Arial" w:hAnsi="Arial" w:cs="Arial" w:eastAsia="Arial"/>
          <w:b w:val="0"/>
          <w:i w:val="0"/>
          <w:sz w:val="21"/>
        </w:rPr>
        <w:t xml:space="preserve"> Use only software and online services that </w:t>
      </w:r>
      <w:sdt>
        <w:sdtPr>
          <w:alias w:val="Company name"/>
          <w:tag w:val="company"/>
        </w:sdtPr>
        <w:sdtContent>
          <w:r>
            <w:rPr>
              <w:rFonts w:ascii="Arial" w:hAnsi="Arial" w:cs="Arial" w:eastAsia="Arial"/>
              <w:b w:val="0"/>
              <w:i w:val="0"/>
              <w:sz w:val="21"/>
              <w:highlight w:val="yellow"/>
            </w:rPr>
            <w:t>&lt;Company name&gt;</w:t>
          </w:r>
        </w:sdtContent>
      </w:sdt>
      <w:r>
        <w:rPr>
          <w:rFonts w:ascii="Arial" w:hAnsi="Arial" w:cs="Arial" w:eastAsia="Arial"/>
          <w:b w:val="0"/>
          <w:i w:val="0"/>
          <w:sz w:val="21"/>
        </w:rPr>
        <w:t xml:space="preserve"> has approved. Do not put company information into unapproved tools, including public AI services.</w:t>
      </w:r>
    </w:p>
    <w:p>
      <w:pPr>
        <w:pStyle w:val="ListBullet"/>
        <w:spacing w:before="0" w:after="60" w:line="276" w:lineRule="auto"/>
      </w:pPr>
      <w:r>
        <w:rPr>
          <w:rFonts w:ascii="Arial" w:hAnsi="Arial" w:cs="Arial" w:eastAsia="Arial"/>
          <w:b/>
          <w:i w:val="0"/>
          <w:sz w:val="21"/>
        </w:rPr>
        <w:t>Classification.</w:t>
      </w:r>
      <w:r>
        <w:rPr>
          <w:rFonts w:ascii="Arial" w:hAnsi="Arial" w:cs="Arial" w:eastAsia="Arial"/>
          <w:b w:val="0"/>
          <w:i w:val="0"/>
          <w:sz w:val="21"/>
        </w:rPr>
        <w:t xml:space="preserve"> Handle information according to its label. Do not send Confidential or Restricted information to a personal email or storage account.</w:t>
      </w:r>
    </w:p>
    <w:p>
      <w:pPr>
        <w:pStyle w:val="ListBullet"/>
        <w:spacing w:before="0" w:after="60" w:line="276" w:lineRule="auto"/>
      </w:pPr>
      <w:r>
        <w:rPr>
          <w:rFonts w:ascii="Arial" w:hAnsi="Arial" w:cs="Arial" w:eastAsia="Arial"/>
          <w:b/>
          <w:i w:val="0"/>
          <w:sz w:val="21"/>
        </w:rPr>
        <w:t>Monitoring.</w:t>
      </w:r>
      <w:r>
        <w:rPr>
          <w:rFonts w:ascii="Arial" w:hAnsi="Arial" w:cs="Arial" w:eastAsia="Arial"/>
          <w:b w:val="0"/>
          <w:i w:val="0"/>
          <w:sz w:val="21"/>
        </w:rPr>
        <w:t xml:space="preserve"> </w:t>
      </w:r>
      <w:sdt>
        <w:sdtPr>
          <w:alias w:val="Company name"/>
          <w:tag w:val="company"/>
        </w:sdtPr>
        <w:sdtContent>
          <w:r>
            <w:rPr>
              <w:rFonts w:ascii="Arial" w:hAnsi="Arial" w:cs="Arial" w:eastAsia="Arial"/>
              <w:b w:val="0"/>
              <w:i w:val="0"/>
              <w:sz w:val="21"/>
              <w:highlight w:val="yellow"/>
            </w:rPr>
            <w:t>&lt;Company name&gt;</w:t>
          </w:r>
        </w:sdtContent>
      </w:sdt>
      <w:r>
        <w:rPr>
          <w:rFonts w:ascii="Arial" w:hAnsi="Arial" w:cs="Arial" w:eastAsia="Arial"/>
          <w:b w:val="0"/>
          <w:i w:val="0"/>
          <w:sz w:val="21"/>
        </w:rPr>
        <w:t xml:space="preserve"> may check how its systems are used, as far as the law allows, to keep them secure.</w:t>
      </w:r>
    </w:p>
    <w:p>
      <w:pPr>
        <w:keepNext/>
        <w:spacing w:before="280" w:after="120" w:line="264" w:lineRule="auto"/>
      </w:pPr>
      <w:r>
        <w:rPr>
          <w:rFonts w:ascii="Arial" w:hAnsi="Arial" w:cs="Arial" w:eastAsia="Arial"/>
          <w:b/>
          <w:i w:val="0"/>
          <w:color w:val="1B253B"/>
          <w:sz w:val="28"/>
        </w:rPr>
        <w:t>3. Devices</w:t>
      </w:r>
    </w:p>
    <w:p>
      <w:pPr>
        <w:pStyle w:val="ListBullet"/>
        <w:spacing w:before="0" w:after="60" w:line="276" w:lineRule="auto"/>
      </w:pPr>
      <w:r>
        <w:rPr>
          <w:rFonts w:ascii="Arial" w:hAnsi="Arial" w:cs="Arial" w:eastAsia="Arial"/>
          <w:b w:val="0"/>
          <w:i w:val="0"/>
          <w:sz w:val="21"/>
        </w:rPr>
        <w:t xml:space="preserve">Company laptops and phones stay enrolled in </w:t>
      </w:r>
      <w:sdt>
        <w:sdtPr>
          <w:alias w:val="device management tool"/>
          <w:tag w:val="P2.b1"/>
        </w:sdtPr>
        <w:sdtContent>
          <w:r>
            <w:rPr>
              <w:rFonts w:ascii="Arial" w:hAnsi="Arial" w:cs="Arial" w:eastAsia="Arial"/>
              <w:b w:val="0"/>
              <w:i w:val="0"/>
              <w:sz w:val="21"/>
              <w:highlight w:val="yellow"/>
            </w:rPr>
            <w:t>&lt;device management tool&gt;</w:t>
          </w:r>
        </w:sdtContent>
      </w:sdt>
      <w:r>
        <w:rPr>
          <w:rFonts w:ascii="Arial" w:hAnsi="Arial" w:cs="Arial" w:eastAsia="Arial"/>
          <w:b w:val="0"/>
          <w:i w:val="0"/>
          <w:sz w:val="21"/>
        </w:rPr>
        <w:t>, with disk encryption and a screen lock turned on.</w:t>
      </w:r>
    </w:p>
    <w:p>
      <w:pPr>
        <w:pStyle w:val="ListBullet"/>
        <w:spacing w:before="0" w:after="60" w:line="276" w:lineRule="auto"/>
      </w:pPr>
      <w:r>
        <w:rPr>
          <w:rFonts w:ascii="Arial" w:hAnsi="Arial" w:cs="Arial" w:eastAsia="Arial"/>
          <w:b w:val="0"/>
          <w:i w:val="0"/>
          <w:sz w:val="21"/>
        </w:rPr>
        <w:t>Do not turn off or change security software.</w:t>
      </w:r>
    </w:p>
    <w:p>
      <w:pPr>
        <w:pStyle w:val="ListBullet"/>
        <w:spacing w:before="0" w:after="60" w:line="276" w:lineRule="auto"/>
      </w:pPr>
      <w:r>
        <w:rPr>
          <w:rFonts w:ascii="Arial" w:hAnsi="Arial" w:cs="Arial" w:eastAsia="Arial"/>
          <w:b w:val="0"/>
          <w:i w:val="0"/>
          <w:sz w:val="21"/>
        </w:rPr>
        <w:t xml:space="preserve">Do not leave a device logged in and unattended in a public place. Report a lost or stolen device straight away to </w:t>
      </w:r>
      <w:sdt>
        <w:sdtPr>
          <w:alias w:val="contact or mailbox"/>
          <w:tag w:val="security_contact"/>
        </w:sdtPr>
        <w:sdtContent>
          <w:r>
            <w:rPr>
              <w:rFonts w:ascii="Arial" w:hAnsi="Arial" w:cs="Arial" w:eastAsia="Arial"/>
              <w:b w:val="0"/>
              <w:i w:val="0"/>
              <w:sz w:val="21"/>
              <w:highlight w:val="yellow"/>
            </w:rPr>
            <w:t>&lt;contact or mailbox&gt;</w:t>
          </w:r>
        </w:sdtContent>
      </w:sdt>
      <w:r>
        <w:rPr>
          <w:rFonts w:ascii="Arial" w:hAnsi="Arial" w:cs="Arial" w:eastAsia="Arial"/>
          <w:b w:val="0"/>
          <w:i w:val="0"/>
          <w:sz w:val="21"/>
        </w:rPr>
        <w:t>.</w:t>
      </w:r>
    </w:p>
    <w:p>
      <w:pPr>
        <w:pStyle w:val="ListBullet"/>
        <w:spacing w:before="0" w:after="60" w:line="276" w:lineRule="auto"/>
      </w:pPr>
      <w:r>
        <w:rPr>
          <w:rFonts w:ascii="Arial" w:hAnsi="Arial" w:cs="Arial" w:eastAsia="Arial"/>
          <w:b w:val="0"/>
          <w:i w:val="0"/>
          <w:sz w:val="21"/>
        </w:rPr>
        <w:t xml:space="preserve">Personal devices may be used for work only if </w:t>
      </w:r>
      <w:sdt>
        <w:sdtPr>
          <w:alias w:val="the personal device rule, for example 'they are enrolled and"/>
          <w:tag w:val="P2.b2"/>
        </w:sdtPr>
        <w:sdtContent>
          <w:r>
            <w:rPr>
              <w:rFonts w:ascii="Arial" w:hAnsi="Arial" w:cs="Arial" w:eastAsia="Arial"/>
              <w:b w:val="0"/>
              <w:i w:val="0"/>
              <w:sz w:val="21"/>
              <w:highlight w:val="yellow"/>
            </w:rPr>
            <w:t xml:space="preserve">&lt;the personal device rule, for example 'they are enrolled and meet the same settings'&gt;</w:t>
          </w:r>
        </w:sdtContent>
      </w:sdt>
      <w:r>
        <w:rPr>
          <w:rFonts w:ascii="Arial" w:hAnsi="Arial" w:cs="Arial" w:eastAsia="Arial"/>
          <w:b w:val="0"/>
          <w:i w:val="0"/>
          <w:sz w:val="21"/>
        </w:rPr>
        <w:t xml:space="preserve">.</w:t>
      </w:r>
    </w:p>
    <w:p>
      <w:pPr>
        <w:keepNext/>
        <w:spacing w:before="280" w:after="120" w:line="264" w:lineRule="auto"/>
      </w:pPr>
      <w:r>
        <w:rPr>
          <w:rFonts w:ascii="Arial" w:hAnsi="Arial" w:cs="Arial" w:eastAsia="Arial"/>
          <w:b/>
          <w:i w:val="0"/>
          <w:color w:val="1B253B"/>
          <w:sz w:val="28"/>
        </w:rPr>
        <w:t>4. Working away from the office</w:t>
      </w:r>
    </w:p>
    <w:p>
      <w:pPr>
        <w:pStyle w:val="ListBullet"/>
        <w:spacing w:before="0" w:after="60" w:line="276" w:lineRule="auto"/>
      </w:pPr>
      <w:r>
        <w:rPr>
          <w:rFonts w:ascii="Arial" w:hAnsi="Arial" w:cs="Arial" w:eastAsia="Arial"/>
          <w:b w:val="0"/>
          <w:i w:val="0"/>
          <w:sz w:val="21"/>
        </w:rPr>
        <w:t xml:space="preserve">Use </w:t>
      </w:r>
      <w:sdt>
        <w:sdtPr>
          <w:alias w:val="the company VPN or secure access tool"/>
          <w:tag w:val="P2.b3"/>
        </w:sdtPr>
        <w:sdtContent>
          <w:r>
            <w:rPr>
              <w:rFonts w:ascii="Arial" w:hAnsi="Arial" w:cs="Arial" w:eastAsia="Arial"/>
              <w:b w:val="0"/>
              <w:i w:val="0"/>
              <w:sz w:val="21"/>
              <w:highlight w:val="yellow"/>
            </w:rPr>
            <w:t>&lt;the company VPN or secure access tool&gt;</w:t>
          </w:r>
        </w:sdtContent>
      </w:sdt>
      <w:r>
        <w:rPr>
          <w:rFonts w:ascii="Arial" w:hAnsi="Arial" w:cs="Arial" w:eastAsia="Arial"/>
          <w:b w:val="0"/>
          <w:i w:val="0"/>
          <w:sz w:val="21"/>
        </w:rPr>
        <w:t xml:space="preserve"> when working on sensitive information away from the office.</w:t>
      </w:r>
    </w:p>
    <w:p>
      <w:pPr>
        <w:pStyle w:val="ListBullet"/>
        <w:spacing w:before="0" w:after="60" w:line="276" w:lineRule="auto"/>
      </w:pPr>
      <w:r>
        <w:rPr>
          <w:rFonts w:ascii="Arial" w:hAnsi="Arial" w:cs="Arial" w:eastAsia="Arial"/>
          <w:b w:val="0"/>
          <w:i w:val="0"/>
          <w:sz w:val="21"/>
        </w:rPr>
        <w:t>Avoid sensitive work on open public Wi-Fi without it.</w:t>
      </w:r>
    </w:p>
    <w:p>
      <w:pPr>
        <w:pStyle w:val="ListBullet"/>
        <w:spacing w:before="0" w:after="60" w:line="276" w:lineRule="auto"/>
      </w:pPr>
      <w:r>
        <w:rPr>
          <w:rFonts w:ascii="Arial" w:hAnsi="Arial" w:cs="Arial" w:eastAsia="Arial"/>
          <w:b w:val="0"/>
          <w:i w:val="0"/>
          <w:sz w:val="21"/>
        </w:rPr>
        <w:t>Take care that nobody can read your screen or overhear a call about sensitive matters.</w:t>
      </w:r>
    </w:p>
    <w:p>
      <w:pPr>
        <w:keepNext/>
        <w:spacing w:before="280" w:after="120" w:line="264" w:lineRule="auto"/>
      </w:pPr>
      <w:r>
        <w:rPr>
          <w:rFonts w:ascii="Arial" w:hAnsi="Arial" w:cs="Arial" w:eastAsia="Arial"/>
          <w:b/>
          <w:i w:val="0"/>
          <w:color w:val="1B253B"/>
          <w:sz w:val="28"/>
        </w:rPr>
        <w:t>5. Email, internet and messaging</w:t>
      </w:r>
    </w:p>
    <w:p>
      <w:pPr>
        <w:pStyle w:val="ListBullet"/>
        <w:spacing w:before="0" w:after="60" w:line="276" w:lineRule="auto"/>
      </w:pPr>
      <w:r>
        <w:rPr>
          <w:rFonts w:ascii="Arial" w:hAnsi="Arial" w:cs="Arial" w:eastAsia="Arial"/>
          <w:b w:val="0"/>
          <w:i w:val="0"/>
          <w:sz w:val="21"/>
        </w:rPr>
        <w:t xml:space="preserve">Be careful with links and attachments you were not expecting. If in doubt, report it to </w:t>
      </w:r>
      <w:sdt>
        <w:sdtPr>
          <w:alias w:val="contact or mailbox"/>
          <w:tag w:val="security_contact"/>
        </w:sdtPr>
        <w:sdtContent>
          <w:r>
            <w:rPr>
              <w:rFonts w:ascii="Arial" w:hAnsi="Arial" w:cs="Arial" w:eastAsia="Arial"/>
              <w:b w:val="0"/>
              <w:i w:val="0"/>
              <w:sz w:val="21"/>
              <w:highlight w:val="yellow"/>
            </w:rPr>
            <w:t>&lt;contact or mailbox&gt;</w:t>
          </w:r>
        </w:sdtContent>
      </w:sdt>
      <w:r>
        <w:rPr>
          <w:rFonts w:ascii="Arial" w:hAnsi="Arial" w:cs="Arial" w:eastAsia="Arial"/>
          <w:b w:val="0"/>
          <w:i w:val="0"/>
          <w:sz w:val="21"/>
        </w:rPr>
        <w:t xml:space="preserve"> and do not click.</w:t>
      </w:r>
    </w:p>
    <w:p>
      <w:pPr>
        <w:pStyle w:val="ListBullet"/>
        <w:spacing w:before="0" w:after="60" w:line="276" w:lineRule="auto"/>
      </w:pPr>
      <w:r>
        <w:rPr>
          <w:rFonts w:ascii="Arial" w:hAnsi="Arial" w:cs="Arial" w:eastAsia="Arial"/>
          <w:b w:val="0"/>
          <w:i w:val="0"/>
          <w:sz w:val="21"/>
        </w:rPr>
        <w:t>Use company email and approved messaging tools for company business.</w:t>
      </w:r>
    </w:p>
    <w:p>
      <w:pPr>
        <w:pStyle w:val="ListBullet"/>
        <w:spacing w:before="0" w:after="60" w:line="276" w:lineRule="auto"/>
      </w:pPr>
      <w:r>
        <w:rPr>
          <w:rFonts w:ascii="Arial" w:hAnsi="Arial" w:cs="Arial" w:eastAsia="Arial"/>
          <w:b w:val="0"/>
          <w:i w:val="0"/>
          <w:sz w:val="21"/>
        </w:rPr>
        <w:t xml:space="preserve">Do not use company systems for anything illegal, offensive or that harms </w:t>
      </w:r>
      <w:sdt>
        <w:sdtPr>
          <w:alias w:val="Company name"/>
          <w:tag w:val="company"/>
        </w:sdtPr>
        <w:sdtContent>
          <w:r>
            <w:rPr>
              <w:rFonts w:ascii="Arial" w:hAnsi="Arial" w:cs="Arial" w:eastAsia="Arial"/>
              <w:b w:val="0"/>
              <w:i w:val="0"/>
              <w:sz w:val="21"/>
              <w:highlight w:val="yellow"/>
            </w:rPr>
            <w:t>&lt;Company name&gt;</w:t>
          </w:r>
        </w:sdtContent>
      </w:sdt>
      <w:r>
        <w:rPr>
          <w:rFonts w:ascii="Arial" w:hAnsi="Arial" w:cs="Arial" w:eastAsia="Arial"/>
          <w:b w:val="0"/>
          <w:i w:val="0"/>
          <w:sz w:val="21"/>
        </w:rPr>
        <w:t>.</w:t>
      </w:r>
    </w:p>
    <w:p>
      <w:pPr>
        <w:keepNext/>
        <w:spacing w:before="280" w:after="120" w:line="264" w:lineRule="auto"/>
      </w:pPr>
      <w:r>
        <w:rPr>
          <w:rFonts w:ascii="Arial" w:hAnsi="Arial" w:cs="Arial" w:eastAsia="Arial"/>
          <w:b/>
          <w:i w:val="0"/>
          <w:color w:val="1B253B"/>
          <w:sz w:val="28"/>
        </w:rPr>
        <w:t>6. Premises</w:t>
      </w:r>
    </w:p>
    <w:p>
      <w:pPr>
        <w:pStyle w:val="ListBullet"/>
        <w:spacing w:before="0" w:after="60" w:line="276" w:lineRule="auto"/>
      </w:pPr>
      <w:r>
        <w:rPr>
          <w:rFonts w:ascii="Arial" w:hAnsi="Arial" w:cs="Arial" w:eastAsia="Arial"/>
          <w:b w:val="0"/>
          <w:i w:val="0"/>
          <w:sz w:val="21"/>
        </w:rPr>
        <w:t>Wear your badge in the office. Do not let people you do not know follow you through a secure door.</w:t>
      </w:r>
    </w:p>
    <w:p>
      <w:pPr>
        <w:pStyle w:val="ListBullet"/>
        <w:spacing w:before="0" w:after="60" w:line="276" w:lineRule="auto"/>
      </w:pPr>
      <w:r>
        <w:rPr>
          <w:rFonts w:ascii="Arial" w:hAnsi="Arial" w:cs="Arial" w:eastAsia="Arial"/>
          <w:b w:val="0"/>
          <w:i w:val="0"/>
          <w:sz w:val="21"/>
        </w:rPr>
        <w:t>Lock your screen when you step away. Keep sensitive papers and storage devices out of sight.</w:t>
      </w:r>
    </w:p>
    <w:p>
      <w:pPr>
        <w:pStyle w:val="ListBullet"/>
        <w:spacing w:before="0" w:after="60" w:line="276" w:lineRule="auto"/>
      </w:pPr>
      <w:r>
        <w:rPr>
          <w:rFonts w:ascii="Arial" w:hAnsi="Arial" w:cs="Arial" w:eastAsia="Arial"/>
          <w:b w:val="0"/>
          <w:i w:val="0"/>
          <w:sz w:val="21"/>
        </w:rPr>
        <w:t>Visitors are signed in and escorted in areas that are not public.</w:t>
      </w:r>
    </w:p>
    <w:p>
      <w:pPr>
        <w:keepNext/>
        <w:spacing w:before="280" w:after="120" w:line="264" w:lineRule="auto"/>
      </w:pPr>
      <w:r>
        <w:rPr>
          <w:rFonts w:ascii="Arial" w:hAnsi="Arial" w:cs="Arial" w:eastAsia="Arial"/>
          <w:b/>
          <w:i w:val="0"/>
          <w:color w:val="1B253B"/>
          <w:sz w:val="28"/>
        </w:rPr>
        <w:t>7. Reporting</w:t>
      </w:r>
    </w:p>
    <w:p>
      <w:pPr>
        <w:spacing w:before="0" w:after="120" w:line="276" w:lineRule="auto"/>
      </w:pPr>
      <w:r>
        <w:rPr>
          <w:rFonts w:ascii="Arial" w:hAnsi="Arial" w:cs="Arial" w:eastAsia="Arial"/>
          <w:b w:val="0"/>
          <w:i w:val="0"/>
          <w:sz w:val="21"/>
        </w:rPr>
        <w:t xml:space="preserve">If you clicked a suspicious link, lost a device, sent information to the wrong person, or noticed anything unusual, report it straight away to </w:t>
      </w:r>
      <w:sdt>
        <w:sdtPr>
          <w:alias w:val="contact or mailbox"/>
          <w:tag w:val="security_contact"/>
        </w:sdtPr>
        <w:sdtContent>
          <w:r>
            <w:rPr>
              <w:rFonts w:ascii="Arial" w:hAnsi="Arial" w:cs="Arial" w:eastAsia="Arial"/>
              <w:b w:val="0"/>
              <w:i w:val="0"/>
              <w:sz w:val="21"/>
              <w:highlight w:val="yellow"/>
            </w:rPr>
            <w:t>&lt;contact or mailbox&gt;</w:t>
          </w:r>
        </w:sdtContent>
      </w:sdt>
      <w:r>
        <w:rPr>
          <w:rFonts w:ascii="Arial" w:hAnsi="Arial" w:cs="Arial" w:eastAsia="Arial"/>
          <w:b w:val="0"/>
          <w:i w:val="0"/>
          <w:sz w:val="21"/>
        </w:rPr>
        <w:t>. Reporting quickly is never punished. Hiding an incident is a breach of this policy.</w:t>
      </w:r>
    </w:p>
    <w:p>
      <w:pPr>
        <w:keepNext/>
        <w:spacing w:before="280" w:after="120" w:line="264" w:lineRule="auto"/>
      </w:pPr>
      <w:r>
        <w:rPr>
          <w:rFonts w:ascii="Arial" w:hAnsi="Arial" w:cs="Arial" w:eastAsia="Arial"/>
          <w:b/>
          <w:i w:val="0"/>
          <w:color w:val="1B253B"/>
          <w:sz w:val="28"/>
        </w:rPr>
        <w:t>8. Breaking the rules</w:t>
      </w:r>
    </w:p>
    <w:p>
      <w:pPr>
        <w:spacing w:before="0" w:after="120" w:line="276" w:lineRule="auto"/>
      </w:pPr>
      <w:r>
        <w:rPr>
          <w:rFonts w:ascii="Arial" w:hAnsi="Arial" w:cs="Arial" w:eastAsia="Arial"/>
          <w:b w:val="0"/>
          <w:i w:val="0"/>
          <w:sz w:val="21"/>
        </w:rPr>
        <w:t xml:space="preserve">Breaking this policy may lead to action under </w:t>
      </w:r>
      <w:sdt>
        <w:sdtPr>
          <w:alias w:val="Company name"/>
          <w:tag w:val="company"/>
        </w:sdtPr>
        <w:sdtContent>
          <w:r>
            <w:rPr>
              <w:rFonts w:ascii="Arial" w:hAnsi="Arial" w:cs="Arial" w:eastAsia="Arial"/>
              <w:b w:val="0"/>
              <w:i w:val="0"/>
              <w:sz w:val="21"/>
              <w:highlight w:val="yellow"/>
            </w:rPr>
            <w:t>&lt;Company name&gt;</w:t>
          </w:r>
        </w:sdtContent>
      </w:sdt>
      <w:r>
        <w:rPr>
          <w:rFonts w:ascii="Arial" w:hAnsi="Arial" w:cs="Arial" w:eastAsia="Arial"/>
          <w:b w:val="0"/>
          <w:i w:val="0"/>
          <w:sz w:val="21"/>
        </w:rPr>
        <w:t>'s disciplinary process, and, where the law is broken, to legal action.</w:t>
      </w:r>
    </w:p>
    <w:p>
      <w:pPr>
        <w:keepNext/>
        <w:spacing w:before="280" w:after="120" w:line="264" w:lineRule="auto"/>
      </w:pPr>
      <w:r>
        <w:rPr>
          <w:rFonts w:ascii="Arial" w:hAnsi="Arial" w:cs="Arial" w:eastAsia="Arial"/>
          <w:b/>
          <w:i w:val="0"/>
          <w:color w:val="1B253B"/>
          <w:sz w:val="28"/>
        </w:rPr>
        <w:t>9. Acceptance</w:t>
      </w:r>
    </w:p>
    <w:p>
      <w:pPr>
        <w:spacing w:before="0" w:after="120" w:line="276" w:lineRule="auto"/>
      </w:pPr>
      <w:r>
        <w:rPr>
          <w:rFonts w:ascii="Arial" w:hAnsi="Arial" w:cs="Arial" w:eastAsia="Arial"/>
          <w:b w:val="0"/>
          <w:i w:val="0"/>
          <w:sz w:val="21"/>
        </w:rPr>
        <w:t>I have read and understood this policy and agree to follow it.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rPr>
          <w:tblHeader w:val="true"/>
        </w:trPr>
        <w:tc>
          <w:tcPr>
            <w:tcW w:type="dxa" w:w="3685"/>
            <w:shd w:val="clear" w:color="auto" w:fill="DCE6F5"/>
          </w:tcPr>
          <w:p>
            <w:pPr>
              <w:spacing w:before="40" w:after="40" w:line="240" w:lineRule="auto"/>
            </w:pPr>
            <w:r>
              <w:rPr>
                <w:rFonts w:ascii="Arial" w:hAnsi="Arial" w:cs="Arial" w:eastAsia="Arial"/>
                <w:b/>
                <w:i w:val="0"/>
                <w:color w:val="1B253B"/>
                <w:sz w:val="18"/>
              </w:rPr>
              <w:t>Name</w:t>
            </w:r>
          </w:p>
        </w:tc>
        <w:tc>
          <w:tcPr>
            <w:tcW w:type="dxa" w:w="3685"/>
            <w:shd w:val="clear" w:color="auto" w:fill="DCE6F5"/>
          </w:tcPr>
          <w:p>
            <w:pPr>
              <w:spacing w:before="40" w:after="40" w:line="240" w:lineRule="auto"/>
            </w:pPr>
            <w:r>
              <w:rPr>
                <w:rFonts w:ascii="Arial" w:hAnsi="Arial" w:cs="Arial" w:eastAsia="Arial"/>
                <w:b/>
                <w:i w:val="0"/>
                <w:color w:val="1B253B"/>
                <w:sz w:val="18"/>
              </w:rPr>
              <w:t>Signature</w:t>
            </w:r>
          </w:p>
        </w:tc>
        <w:tc>
          <w:tcPr>
            <w:tcW w:type="dxa" w:w="2381"/>
            <w:shd w:val="clear" w:color="auto" w:fill="DCE6F5"/>
          </w:tcPr>
          <w:p>
            <w:pPr>
              <w:spacing w:before="40" w:after="40" w:line="240" w:lineRule="auto"/>
            </w:pPr>
            <w:r>
              <w:rPr>
                <w:rFonts w:ascii="Arial" w:hAnsi="Arial" w:cs="Arial" w:eastAsia="Arial"/>
                <w:b/>
                <w:i w:val="0"/>
                <w:color w:val="1B253B"/>
                <w:sz w:val="18"/>
              </w:rPr>
              <w:t>Date</w:t>
            </w:r>
          </w:p>
        </w:tc>
      </w:tr>
      <w:tr>
        <w:trPr>
          <w:cantSplit w:val="true"/>
        </w:trPr>
        <w:tc>
          <w:tcPr>
            <w:tcW w:type="dxa" w:w="3685"/>
          </w:tcPr>
          <w:p>
            <w:pPr>
              <w:spacing w:before="40" w:after="40" w:line="240" w:lineRule="auto"/>
            </w:pPr>
            <w:r>
              <w:rPr>
                <w:rFonts w:ascii="Arial" w:hAnsi="Arial" w:cs="Arial" w:eastAsia="Arial"/>
                <w:b w:val="0"/>
                <w:i w:val="0"/>
                <w:sz w:val="18"/>
                <w:highlight w:val="yellow"/>
              </w:rPr>
              <w:t>&lt;name&gt;</w:t>
            </w:r>
          </w:p>
        </w:tc>
        <w:tc>
          <w:tcPr>
            <w:tcW w:type="dxa" w:w="3685"/>
          </w:tcPr>
          <w:p>
            <w:pPr>
              <w:spacing w:before="40" w:after="40" w:line="240" w:lineRule="auto"/>
            </w:pPr>
          </w:p>
        </w:tc>
        <w:tc>
          <w:tcPr>
            <w:tcW w:type="dxa" w:w="2381"/>
          </w:tcPr>
          <w:p>
            <w:pPr>
              <w:spacing w:before="40" w:after="40" w:line="240" w:lineRule="auto"/>
            </w:pPr>
            <w:r>
              <w:rPr>
                <w:rFonts w:ascii="Arial" w:hAnsi="Arial" w:cs="Arial" w:eastAsia="Arial"/>
                <w:b w:val="0"/>
                <w:i w:val="0"/>
                <w:sz w:val="18"/>
                <w:highlight w:val="yellow"/>
              </w:rPr>
              <w:t>&lt;date&gt;</w:t>
            </w:r>
          </w:p>
        </w:tc>
      </w:tr>
    </w:tbl>
    <w:p>
      <w:pPr>
        <w:spacing w:after="80"/>
      </w:pPr>
    </w:p>
    <w:p>
      <w:pPr>
        <w:keepNext/>
        <w:spacing w:before="280" w:after="120" w:line="264" w:lineRule="auto"/>
      </w:pPr>
      <w:r>
        <w:rPr>
          <w:rFonts w:ascii="Arial" w:hAnsi="Arial" w:cs="Arial" w:eastAsia="Arial"/>
          <w:b/>
          <w:i w:val="0"/>
          <w:color w:val="1B253B"/>
          <w:sz w:val="28"/>
        </w:rPr>
        <w:t>Where this comes from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592"/>
        <w:gridCol w:w="4592"/>
      </w:tblGrid>
      <w:tr>
        <w:trPr>
          <w:tblHeader w:val="true"/>
        </w:trPr>
        <w:tc>
          <w:tcPr>
            <w:tcW w:type="dxa" w:w="2268"/>
            <w:shd w:val="clear" w:color="auto" w:fill="DCE6F5"/>
          </w:tcPr>
          <w:p>
            <w:pPr>
              <w:spacing w:before="40" w:after="40" w:line="240" w:lineRule="auto"/>
            </w:pPr>
            <w:r>
              <w:rPr>
                <w:rFonts w:ascii="Arial" w:hAnsi="Arial" w:cs="Arial" w:eastAsia="Arial"/>
                <w:b/>
                <w:i w:val="0"/>
                <w:color w:val="1B253B"/>
                <w:sz w:val="18"/>
              </w:rPr>
              <w:t>Reference</w:t>
            </w:r>
          </w:p>
        </w:tc>
        <w:tc>
          <w:tcPr>
            <w:tcW w:type="dxa" w:w="7483"/>
            <w:shd w:val="clear" w:color="auto" w:fill="DCE6F5"/>
          </w:tcPr>
          <w:p>
            <w:pPr>
              <w:spacing w:before="40" w:after="40" w:line="240" w:lineRule="auto"/>
            </w:pPr>
            <w:r>
              <w:rPr>
                <w:rFonts w:ascii="Arial" w:hAnsi="Arial" w:cs="Arial" w:eastAsia="Arial"/>
                <w:b/>
                <w:i w:val="0"/>
                <w:color w:val="1B253B"/>
                <w:sz w:val="18"/>
              </w:rPr>
              <w:t>Requirement addressed</w:t>
            </w:r>
          </w:p>
        </w:tc>
      </w:tr>
      <w:tr>
        <w:trPr>
          <w:cantSplit w:val="true"/>
        </w:trPr>
        <w:tc>
          <w:tcPr>
            <w:tcW w:type="dxa" w:w="2268"/>
          </w:tcPr>
          <w:p>
            <w:pPr>
              <w:spacing w:before="40" w:after="40" w:line="240" w:lineRule="auto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Clause 7.3</w:t>
            </w:r>
          </w:p>
        </w:tc>
        <w:tc>
          <w:tcPr>
            <w:tcW w:type="dxa" w:w="7483"/>
          </w:tcPr>
          <w:p>
            <w:pPr>
              <w:spacing w:before="40" w:after="40" w:line="240" w:lineRule="auto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Awareness</w:t>
            </w:r>
          </w:p>
        </w:tc>
      </w:tr>
      <w:tr>
        <w:trPr>
          <w:cantSplit w:val="true"/>
        </w:trPr>
        <w:tc>
          <w:tcPr>
            <w:tcW w:type="dxa" w:w="2268"/>
          </w:tcPr>
          <w:p>
            <w:pPr>
              <w:spacing w:before="40" w:after="40" w:line="240" w:lineRule="auto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Annex A 5.10</w:t>
            </w:r>
          </w:p>
        </w:tc>
        <w:tc>
          <w:tcPr>
            <w:tcW w:type="dxa" w:w="7483"/>
          </w:tcPr>
          <w:p>
            <w:pPr>
              <w:spacing w:before="40" w:after="40" w:line="240" w:lineRule="auto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Acceptable use of information and other associated assets</w:t>
            </w:r>
          </w:p>
        </w:tc>
      </w:tr>
      <w:tr>
        <w:trPr>
          <w:cantSplit w:val="true"/>
        </w:trPr>
        <w:tc>
          <w:tcPr>
            <w:tcW w:type="dxa" w:w="2268"/>
          </w:tcPr>
          <w:p>
            <w:pPr>
              <w:spacing w:before="40" w:after="40" w:line="240" w:lineRule="auto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Annex A 6.7</w:t>
            </w:r>
          </w:p>
        </w:tc>
        <w:tc>
          <w:tcPr>
            <w:tcW w:type="dxa" w:w="7483"/>
          </w:tcPr>
          <w:p>
            <w:pPr>
              <w:spacing w:before="40" w:after="40" w:line="240" w:lineRule="auto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Remote working</w:t>
            </w:r>
          </w:p>
        </w:tc>
      </w:tr>
      <w:tr>
        <w:trPr>
          <w:cantSplit w:val="true"/>
        </w:trPr>
        <w:tc>
          <w:tcPr>
            <w:tcW w:type="dxa" w:w="2268"/>
          </w:tcPr>
          <w:p>
            <w:pPr>
              <w:spacing w:before="40" w:after="40" w:line="240" w:lineRule="auto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Annex A 6.8</w:t>
            </w:r>
          </w:p>
        </w:tc>
        <w:tc>
          <w:tcPr>
            <w:tcW w:type="dxa" w:w="7483"/>
          </w:tcPr>
          <w:p>
            <w:pPr>
              <w:spacing w:before="40" w:after="40" w:line="240" w:lineRule="auto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Information security event reporting</w:t>
            </w:r>
          </w:p>
        </w:tc>
      </w:tr>
      <w:tr>
        <w:trPr>
          <w:cantSplit w:val="true"/>
        </w:trPr>
        <w:tc>
          <w:tcPr>
            <w:tcW w:type="dxa" w:w="2268"/>
          </w:tcPr>
          <w:p>
            <w:pPr>
              <w:spacing w:before="40" w:after="40" w:line="240" w:lineRule="auto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Annex A 7.7</w:t>
            </w:r>
          </w:p>
        </w:tc>
        <w:tc>
          <w:tcPr>
            <w:tcW w:type="dxa" w:w="7483"/>
          </w:tcPr>
          <w:p>
            <w:pPr>
              <w:spacing w:before="40" w:after="40" w:line="240" w:lineRule="auto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Clear desk and clear screen</w:t>
            </w:r>
          </w:p>
        </w:tc>
      </w:tr>
      <w:tr>
        <w:trPr>
          <w:cantSplit w:val="true"/>
        </w:trPr>
        <w:tc>
          <w:tcPr>
            <w:tcW w:type="dxa" w:w="2268"/>
          </w:tcPr>
          <w:p>
            <w:pPr>
              <w:spacing w:before="40" w:after="40" w:line="240" w:lineRule="auto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Annex A 8.1</w:t>
            </w:r>
          </w:p>
        </w:tc>
        <w:tc>
          <w:tcPr>
            <w:tcW w:type="dxa" w:w="7483"/>
          </w:tcPr>
          <w:p>
            <w:pPr>
              <w:spacing w:before="40" w:after="40" w:line="240" w:lineRule="auto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User endpoint devices</w:t>
            </w:r>
          </w:p>
        </w:tc>
      </w:tr>
    </w:tbl>
    <w:p>
      <w:pPr>
        <w:spacing w:after="8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361" w:bottom="141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Arial" w:hAnsi="Arial" w:cs="Arial" w:eastAsia="Arial"/>
        <w:b w:val="0"/>
        <w:i w:val="0"/>
        <w:color w:val="5B6678"/>
        <w:sz w:val="17"/>
      </w:rPr>
      <w:t xml:space="preserve">Acceptable Use Policy    ·    Page </w:t>
    </w:r>
    <w:r>
      <w:rPr>
        <w:rFonts w:ascii="Arial" w:hAnsi="Arial" w:cs="Arial" w:eastAsia="Arial"/>
        <w:b w:val="0"/>
        <w:i w:val="0"/>
        <w:color w:val="5B6678"/>
        <w:sz w:val="17"/>
      </w:rPr>
      <w:fldChar w:fldCharType="begin"/>
      <w:instrText xml:space="preserve">PAGE</w:instrText>
      <w:fldChar w:fldCharType="end"/>
    </w:r>
    <w:r>
      <w:rPr>
        <w:rFonts w:ascii="Arial" w:hAnsi="Arial" w:cs="Arial" w:eastAsia="Arial"/>
        <w:b w:val="0"/>
        <w:i w:val="0"/>
        <w:color w:val="5B6678"/>
        <w:sz w:val="17"/>
      </w:rPr>
      <w:t xml:space="preserve"> of </w:t>
    </w:r>
    <w:r>
      <w:rPr>
        <w:rFonts w:ascii="Arial" w:hAnsi="Arial" w:cs="Arial" w:eastAsia="Arial"/>
        <w:b w:val="0"/>
        <w:i w:val="0"/>
        <w:color w:val="5B6678"/>
        <w:sz w:val="17"/>
      </w:rPr>
      <w:fldChar w:fldCharType="begin"/>
      <w:instrText xml:space="preserve">NUMPAGES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sdt>
      <w:sdtPr>
        <w:alias w:val="Company name"/>
        <w:tag w:val="company"/>
      </w:sdtPr>
      <w:sdtContent>
        <w:r>
          <w:rPr>
            <w:rFonts w:ascii="Arial" w:hAnsi="Arial" w:cs="Arial" w:eastAsia="Arial"/>
            <w:b/>
            <w:i w:val="0"/>
            <w:color w:val="1B253B"/>
            <w:sz w:val="18"/>
            <w:highlight w:val="yellow"/>
          </w:rPr>
          <w:t>&lt;Company name&gt;</w:t>
        </w:r>
      </w:sdtContent>
    </w:sdt>
    <w:r>
      <w:t xml:space="preserve">    </w:t>
    </w:r>
    <w:r>
      <w:rPr>
        <w:rFonts w:ascii="Arial" w:hAnsi="Arial" w:cs="Arial" w:eastAsia="Arial"/>
        <w:b w:val="0"/>
        <w:i w:val="0"/>
        <w:color w:val="5B6678"/>
        <w:sz w:val="18"/>
      </w:rPr>
      <w:t>Internal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