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an ISO/IEC 27001:2022 information security management system (ISMS).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ISO/IEC 27001 or any law.</w:t>
      </w:r>
    </w:p>
    <w:p>
      <w:r>
        <w:br w:type="page"/>
      </w:r>
    </w:p>
    <w:p>
      <w:pPr>
        <w:keepNext w:val="0"/>
        <w:spacing w:before="0" w:after="80" w:line="240" w:lineRule="auto"/>
      </w:pPr>
      <w:r>
        <w:rPr>
          <w:rFonts w:ascii="Arial" w:hAnsi="Arial" w:cs="Arial" w:eastAsia="Arial"/>
          <w:b/>
          <w:i w:val="0"/>
          <w:color w:val="1B253B"/>
          <w:sz w:val="44"/>
        </w:rPr>
        <w:t>Procedure for the Control of Documented Information</w:t>
      </w:r>
    </w:p>
    <w:p>
      <w:pPr>
        <w:keepNext w:val="0"/>
        <w:spacing w:before="0" w:after="200" w:line="240" w:lineRule="auto"/>
      </w:pPr>
      <w:r>
        <w:rPr>
          <w:rFonts w:ascii="Arial" w:hAnsi="Arial" w:cs="Arial" w:eastAsia="Arial"/>
          <w:b w:val="0"/>
          <w:i w:val="0"/>
          <w:color w:val="5B6678"/>
          <w:sz w:val="21"/>
        </w:rPr>
        <w:t>How ISMS documents and records are created, approved, found, protected, changed and retired.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ISMS-05</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procedure makes sure the documents and records of the information security management system (ISMS) of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are identified, correctly approved, available where and when they are needed, protected and kept up to date, as ISO/IEC 27001:2022, clause 7.5, requires.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It applies to all documented information that the ISMS requires, and to anything else the organisation decides is needed for the ISMS to work.</w:t>
      </w:r>
    </w:p>
    <w:p>
      <w:pPr>
        <w:keepNext/>
        <w:spacing w:before="280" w:after="120" w:line="264" w:lineRule="auto"/>
      </w:pPr>
      <w:r>
        <w:rPr>
          <w:rFonts w:ascii="Arial" w:hAnsi="Arial" w:cs="Arial" w:eastAsia="Arial"/>
          <w:b/>
          <w:i w:val="0"/>
          <w:color w:val="1B253B"/>
          <w:sz w:val="28"/>
        </w:rPr>
        <w:t>3. Definitions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728"/>
            <w:shd w:val="clear" w:color="auto" w:fill="DCE6F5"/>
          </w:tcPr>
          <w:p>
            <w:pPr>
              <w:keepNext w:val="0"/>
              <w:spacing w:before="40" w:after="40" w:line="240" w:lineRule="auto"/>
            </w:pPr>
            <w:r>
              <w:rPr>
                <w:rFonts w:ascii="Arial" w:hAnsi="Arial" w:cs="Arial" w:eastAsia="Arial"/>
                <w:b/>
                <w:i w:val="0"/>
                <w:color w:val="1B253B"/>
                <w:sz w:val="18"/>
              </w:rPr>
              <w:t>Term</w:t>
            </w:r>
          </w:p>
        </w:tc>
        <w:tc>
          <w:tcPr>
            <w:tcW w:type="dxa" w:w="7488"/>
            <w:shd w:val="clear" w:color="auto" w:fill="DCE6F5"/>
          </w:tcPr>
          <w:p>
            <w:pPr>
              <w:keepNext w:val="0"/>
              <w:spacing w:before="40" w:after="40" w:line="240" w:lineRule="auto"/>
            </w:pPr>
            <w:r>
              <w:rPr>
                <w:rFonts w:ascii="Arial" w:hAnsi="Arial" w:cs="Arial" w:eastAsia="Arial"/>
                <w:b/>
                <w:i w:val="0"/>
                <w:color w:val="1B253B"/>
                <w:sz w:val="18"/>
              </w:rPr>
              <w:t>Meaning</w:t>
            </w:r>
          </w:p>
        </w:tc>
      </w:tr>
      <w:tr>
        <w:trPr>
          <w:cantSplit w:val="true"/>
        </w:trPr>
        <w:tc>
          <w:tcPr>
            <w:tcW w:type="dxa" w:w="1728"/>
          </w:tcPr>
          <w:p>
            <w:pPr>
              <w:keepNext w:val="0"/>
              <w:spacing w:before="40" w:after="40" w:line="240" w:lineRule="auto"/>
            </w:pPr>
            <w:r>
              <w:rPr>
                <w:rFonts w:ascii="Arial" w:hAnsi="Arial" w:cs="Arial" w:eastAsia="Arial"/>
                <w:b w:val="0"/>
                <w:i w:val="0"/>
                <w:sz w:val="18"/>
              </w:rPr>
              <w:t>Document</w:t>
            </w:r>
          </w:p>
        </w:tc>
        <w:tc>
          <w:tcPr>
            <w:tcW w:type="dxa" w:w="7488"/>
          </w:tcPr>
          <w:p>
            <w:pPr>
              <w:keepNext w:val="0"/>
              <w:spacing w:before="40" w:after="40" w:line="240" w:lineRule="auto"/>
            </w:pPr>
            <w:r>
              <w:rPr>
                <w:rFonts w:ascii="Arial" w:hAnsi="Arial" w:cs="Arial" w:eastAsia="Arial"/>
                <w:b w:val="0"/>
                <w:i w:val="0"/>
                <w:sz w:val="18"/>
              </w:rPr>
              <w:t>Information that says what should be done: policies, procedures, plans, standards. A document is kept up to date and has versions.</w:t>
            </w:r>
          </w:p>
        </w:tc>
      </w:tr>
      <w:tr>
        <w:trPr>
          <w:cantSplit w:val="true"/>
        </w:trPr>
        <w:tc>
          <w:tcPr>
            <w:tcW w:type="dxa" w:w="1728"/>
          </w:tcPr>
          <w:p>
            <w:pPr>
              <w:keepNext w:val="0"/>
              <w:spacing w:before="40" w:after="40" w:line="240" w:lineRule="auto"/>
            </w:pPr>
            <w:r>
              <w:rPr>
                <w:rFonts w:ascii="Arial" w:hAnsi="Arial" w:cs="Arial" w:eastAsia="Arial"/>
                <w:b w:val="0"/>
                <w:i w:val="0"/>
                <w:sz w:val="18"/>
              </w:rPr>
              <w:t>Record</w:t>
            </w:r>
          </w:p>
        </w:tc>
        <w:tc>
          <w:tcPr>
            <w:tcW w:type="dxa" w:w="7488"/>
          </w:tcPr>
          <w:p>
            <w:pPr>
              <w:keepNext w:val="0"/>
              <w:spacing w:before="40" w:after="40" w:line="240" w:lineRule="auto"/>
            </w:pPr>
            <w:r>
              <w:rPr>
                <w:rFonts w:ascii="Arial" w:hAnsi="Arial" w:cs="Arial" w:eastAsia="Arial"/>
                <w:b w:val="0"/>
                <w:i w:val="0"/>
                <w:sz w:val="18"/>
              </w:rPr>
              <w:t>Information that shows what was done: minutes, reports, logs, forms that have been filled in. A record is not changed afterwards.</w:t>
            </w:r>
          </w:p>
        </w:tc>
      </w:tr>
      <w:tr>
        <w:trPr>
          <w:cantSplit w:val="true"/>
        </w:trPr>
        <w:tc>
          <w:tcPr>
            <w:tcW w:type="dxa" w:w="1728"/>
          </w:tcPr>
          <w:p>
            <w:pPr>
              <w:keepNext w:val="0"/>
              <w:spacing w:before="40" w:after="40" w:line="240" w:lineRule="auto"/>
            </w:pPr>
            <w:r>
              <w:rPr>
                <w:rFonts w:ascii="Arial" w:hAnsi="Arial" w:cs="Arial" w:eastAsia="Arial"/>
                <w:b w:val="0"/>
                <w:i w:val="0"/>
                <w:sz w:val="18"/>
              </w:rPr>
              <w:t>Owner</w:t>
            </w:r>
          </w:p>
        </w:tc>
        <w:tc>
          <w:tcPr>
            <w:tcW w:type="dxa" w:w="7488"/>
          </w:tcPr>
          <w:p>
            <w:pPr>
              <w:keepNext w:val="0"/>
              <w:spacing w:before="40" w:after="40" w:line="240" w:lineRule="auto"/>
            </w:pPr>
            <w:r>
              <w:rPr>
                <w:rFonts w:ascii="Arial" w:hAnsi="Arial" w:cs="Arial" w:eastAsia="Arial"/>
                <w:b w:val="0"/>
                <w:i w:val="0"/>
                <w:sz w:val="18"/>
              </w:rPr>
              <w:t>The person responsible for a document's content and for keeping it current.</w:t>
            </w:r>
          </w:p>
        </w:tc>
      </w:tr>
      <w:tr>
        <w:trPr>
          <w:cantSplit w:val="true"/>
        </w:trPr>
        <w:tc>
          <w:tcPr>
            <w:tcW w:type="dxa" w:w="1728"/>
          </w:tcPr>
          <w:p>
            <w:pPr>
              <w:keepNext w:val="0"/>
              <w:spacing w:before="40" w:after="40" w:line="240" w:lineRule="auto"/>
            </w:pPr>
            <w:r>
              <w:rPr>
                <w:rFonts w:ascii="Arial" w:hAnsi="Arial" w:cs="Arial" w:eastAsia="Arial"/>
                <w:b w:val="0"/>
                <w:i w:val="0"/>
                <w:sz w:val="18"/>
              </w:rPr>
              <w:t>Approver</w:t>
            </w:r>
          </w:p>
        </w:tc>
        <w:tc>
          <w:tcPr>
            <w:tcW w:type="dxa" w:w="7488"/>
          </w:tcPr>
          <w:p>
            <w:pPr>
              <w:keepNext w:val="0"/>
              <w:spacing w:before="40" w:after="40" w:line="240" w:lineRule="auto"/>
            </w:pPr>
            <w:r>
              <w:rPr>
                <w:rFonts w:ascii="Arial" w:hAnsi="Arial" w:cs="Arial" w:eastAsia="Arial"/>
                <w:b w:val="0"/>
                <w:i w:val="0"/>
                <w:sz w:val="18"/>
              </w:rPr>
              <w:t>The person with the authority to say a document is correct and can be used.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Types of document</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Type</w:t>
            </w:r>
          </w:p>
        </w:tc>
        <w:tc>
          <w:tcPr>
            <w:tcW w:type="dxa" w:w="4896"/>
            <w:shd w:val="clear" w:color="auto" w:fill="DCE6F5"/>
          </w:tcPr>
          <w:p>
            <w:pPr>
              <w:keepNext w:val="0"/>
              <w:spacing w:before="40" w:after="40" w:line="240" w:lineRule="auto"/>
            </w:pPr>
            <w:r>
              <w:rPr>
                <w:rFonts w:ascii="Arial" w:hAnsi="Arial" w:cs="Arial" w:eastAsia="Arial"/>
                <w:b/>
                <w:i w:val="0"/>
                <w:color w:val="1B253B"/>
                <w:sz w:val="18"/>
              </w:rPr>
              <w:t>Purpose</w:t>
            </w:r>
          </w:p>
        </w:tc>
        <w:tc>
          <w:tcPr>
            <w:tcW w:type="dxa" w:w="2160"/>
            <w:shd w:val="clear" w:color="auto" w:fill="DCE6F5"/>
          </w:tcPr>
          <w:p>
            <w:pPr>
              <w:keepNext w:val="0"/>
              <w:spacing w:before="40" w:after="40" w:line="240" w:lineRule="auto"/>
            </w:pPr>
            <w:r>
              <w:rPr>
                <w:rFonts w:ascii="Arial" w:hAnsi="Arial" w:cs="Arial" w:eastAsia="Arial"/>
                <w:b/>
                <w:i w:val="0"/>
                <w:color w:val="1B253B"/>
                <w:sz w:val="18"/>
              </w:rPr>
              <w:t>Approved by</w:t>
            </w:r>
          </w:p>
        </w:tc>
      </w:tr>
      <w:tr>
        <w:trPr>
          <w:cantSplit w:val="true"/>
        </w:trPr>
        <w:tc>
          <w:tcPr>
            <w:tcW w:type="dxa" w:w="2160"/>
          </w:tcPr>
          <w:p>
            <w:pPr>
              <w:keepNext w:val="0"/>
              <w:spacing w:before="40" w:after="40" w:line="240" w:lineRule="auto"/>
            </w:pPr>
            <w:r>
              <w:rPr>
                <w:rFonts w:ascii="Arial" w:hAnsi="Arial" w:cs="Arial" w:eastAsia="Arial"/>
                <w:b w:val="0"/>
                <w:i w:val="0"/>
                <w:sz w:val="18"/>
              </w:rPr>
              <w:t>Policy</w:t>
            </w:r>
          </w:p>
        </w:tc>
        <w:tc>
          <w:tcPr>
            <w:tcW w:type="dxa" w:w="4896"/>
          </w:tcPr>
          <w:p>
            <w:pPr>
              <w:keepNext w:val="0"/>
              <w:spacing w:before="40" w:after="40" w:line="240" w:lineRule="auto"/>
            </w:pPr>
            <w:r>
              <w:rPr>
                <w:rFonts w:ascii="Arial" w:hAnsi="Arial" w:cs="Arial" w:eastAsia="Arial"/>
                <w:b w:val="0"/>
                <w:i w:val="0"/>
                <w:sz w:val="18"/>
              </w:rPr>
              <w:t>States what the organisation intends and requires, in general terms.</w:t>
            </w:r>
          </w:p>
        </w:tc>
        <w:tc>
          <w:tcPr>
            <w:tcW w:type="dxa" w:w="2160"/>
          </w:tcPr>
          <w:p>
            <w:pPr>
              <w:keepNext w:val="0"/>
              <w:spacing w:before="40" w:after="40" w:line="240" w:lineRule="auto"/>
            </w:pPr>
            <w:sdt>
              <w:sdtPr>
                <w:alias w:val="Top management"/>
                <w:tag w:val="05.t4.r0.c2"/>
              </w:sdtPr>
              <w:sdtContent>
                <w:r>
                  <w:rPr>
                    <w:rFonts w:ascii="Arial" w:hAnsi="Arial" w:cs="Arial" w:eastAsia="Arial"/>
                    <w:b w:val="0"/>
                    <w:i w:val="0"/>
                    <w:sz w:val="18"/>
                    <w:highlight w:val="yellow"/>
                  </w:rPr>
                  <w:t>&lt;Top management&gt;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Procedure</w:t>
            </w:r>
          </w:p>
        </w:tc>
        <w:tc>
          <w:tcPr>
            <w:tcW w:type="dxa" w:w="4896"/>
          </w:tcPr>
          <w:p>
            <w:pPr>
              <w:keepNext w:val="0"/>
              <w:spacing w:before="40" w:after="40" w:line="240" w:lineRule="auto"/>
            </w:pPr>
            <w:r>
              <w:rPr>
                <w:rFonts w:ascii="Arial" w:hAnsi="Arial" w:cs="Arial" w:eastAsia="Arial"/>
                <w:b w:val="0"/>
                <w:i w:val="0"/>
                <w:sz w:val="18"/>
              </w:rPr>
              <w:t>Describes how a process is carried out, and who does what.</w:t>
            </w:r>
          </w:p>
        </w:tc>
        <w:tc>
          <w:tcPr>
            <w:tcW w:type="dxa" w:w="2160"/>
          </w:tcPr>
          <w:p>
            <w:pPr>
              <w:keepNext w:val="0"/>
              <w:spacing w:before="40" w:after="40" w:line="240" w:lineRule="auto"/>
            </w:pPr>
            <w:sdt>
              <w:sdtPr>
                <w:alias w:val="ISMS Manager"/>
                <w:tag w:val="05.t4.r1.c2"/>
              </w:sdtPr>
              <w:sdtContent>
                <w:r>
                  <w:rPr>
                    <w:rFonts w:ascii="Arial" w:hAnsi="Arial" w:cs="Arial" w:eastAsia="Arial"/>
                    <w:b w:val="0"/>
                    <w:i w:val="0"/>
                    <w:sz w:val="18"/>
                    <w:highlight w:val="yellow"/>
                  </w:rPr>
                  <w:t>&lt;ISMS Manager&gt;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Standard or guideline</w:t>
            </w:r>
          </w:p>
        </w:tc>
        <w:tc>
          <w:tcPr>
            <w:tcW w:type="dxa" w:w="4896"/>
          </w:tcPr>
          <w:p>
            <w:pPr>
              <w:keepNext w:val="0"/>
              <w:spacing w:before="40" w:after="40" w:line="240" w:lineRule="auto"/>
            </w:pPr>
            <w:r>
              <w:rPr>
                <w:rFonts w:ascii="Arial" w:hAnsi="Arial" w:cs="Arial" w:eastAsia="Arial"/>
                <w:b w:val="0"/>
                <w:i w:val="0"/>
                <w:sz w:val="18"/>
              </w:rPr>
              <w:t>Sets a technical rule or gives advice, for example a configuration standard.</w:t>
            </w:r>
          </w:p>
        </w:tc>
        <w:tc>
          <w:tcPr>
            <w:tcW w:type="dxa" w:w="2160"/>
          </w:tcPr>
          <w:p>
            <w:pPr>
              <w:keepNext w:val="0"/>
              <w:spacing w:before="40" w:after="40" w:line="240" w:lineRule="auto"/>
            </w:pPr>
            <w:sdt>
              <w:sdtPr>
                <w:alias w:val="Function head"/>
                <w:tag w:val="05.t4.r2.c2"/>
              </w:sdtPr>
              <w:sdtContent>
                <w:r>
                  <w:rPr>
                    <w:rFonts w:ascii="Arial" w:hAnsi="Arial" w:cs="Arial" w:eastAsia="Arial"/>
                    <w:b w:val="0"/>
                    <w:i w:val="0"/>
                    <w:sz w:val="18"/>
                    <w:highlight w:val="yellow"/>
                  </w:rPr>
                  <w:t>&lt;Function head&gt;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Work instruction</w:t>
            </w:r>
          </w:p>
        </w:tc>
        <w:tc>
          <w:tcPr>
            <w:tcW w:type="dxa" w:w="4896"/>
          </w:tcPr>
          <w:p>
            <w:pPr>
              <w:keepNext w:val="0"/>
              <w:spacing w:before="40" w:after="40" w:line="240" w:lineRule="auto"/>
            </w:pPr>
            <w:r>
              <w:rPr>
                <w:rFonts w:ascii="Arial" w:hAnsi="Arial" w:cs="Arial" w:eastAsia="Arial"/>
                <w:b w:val="0"/>
                <w:i w:val="0"/>
                <w:sz w:val="18"/>
              </w:rPr>
              <w:t>Step-by-step detail for one task.</w:t>
            </w:r>
          </w:p>
        </w:tc>
        <w:tc>
          <w:tcPr>
            <w:tcW w:type="dxa" w:w="2160"/>
          </w:tcPr>
          <w:p>
            <w:pPr>
              <w:keepNext w:val="0"/>
              <w:spacing w:before="40" w:after="40" w:line="240" w:lineRule="auto"/>
            </w:pPr>
            <w:sdt>
              <w:sdtPr>
                <w:alias w:val="Function head"/>
                <w:tag w:val="05.t4.r3.c2"/>
              </w:sdtPr>
              <w:sdtContent>
                <w:r>
                  <w:rPr>
                    <w:rFonts w:ascii="Arial" w:hAnsi="Arial" w:cs="Arial" w:eastAsia="Arial"/>
                    <w:b w:val="0"/>
                    <w:i w:val="0"/>
                    <w:sz w:val="18"/>
                    <w:highlight w:val="yellow"/>
                  </w:rPr>
                  <w:t>&lt;Function head&gt;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Form or template</w:t>
            </w:r>
          </w:p>
        </w:tc>
        <w:tc>
          <w:tcPr>
            <w:tcW w:type="dxa" w:w="4896"/>
          </w:tcPr>
          <w:p>
            <w:pPr>
              <w:keepNext w:val="0"/>
              <w:spacing w:before="40" w:after="40" w:line="240" w:lineRule="auto"/>
            </w:pPr>
            <w:r>
              <w:rPr>
                <w:rFonts w:ascii="Arial" w:hAnsi="Arial" w:cs="Arial" w:eastAsia="Arial"/>
                <w:b w:val="0"/>
                <w:i w:val="0"/>
                <w:sz w:val="18"/>
              </w:rPr>
              <w:t>A blank document used to make a record.</w:t>
            </w:r>
          </w:p>
        </w:tc>
        <w:tc>
          <w:tcPr>
            <w:tcW w:type="dxa" w:w="2160"/>
          </w:tcPr>
          <w:p>
            <w:pPr>
              <w:keepNext w:val="0"/>
              <w:spacing w:before="40" w:after="40" w:line="240" w:lineRule="auto"/>
            </w:pPr>
            <w:sdt>
              <w:sdtPr>
                <w:alias w:val="ISMS Manager"/>
                <w:tag w:val="05.t4.r4.c2"/>
              </w:sdtPr>
              <w:sdtContent>
                <w:r>
                  <w:rPr>
                    <w:rFonts w:ascii="Arial" w:hAnsi="Arial" w:cs="Arial" w:eastAsia="Arial"/>
                    <w:b w:val="0"/>
                    <w:i w:val="0"/>
                    <w:sz w:val="18"/>
                    <w:highlight w:val="yellow"/>
                  </w:rPr>
                  <w:t>&lt;ISMS Manager&gt;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Record</w:t>
            </w:r>
          </w:p>
        </w:tc>
        <w:tc>
          <w:tcPr>
            <w:tcW w:type="dxa" w:w="4896"/>
          </w:tcPr>
          <w:p>
            <w:pPr>
              <w:keepNext w:val="0"/>
              <w:spacing w:before="40" w:after="40" w:line="240" w:lineRule="auto"/>
            </w:pPr>
            <w:r>
              <w:rPr>
                <w:rFonts w:ascii="Arial" w:hAnsi="Arial" w:cs="Arial" w:eastAsia="Arial"/>
                <w:b w:val="0"/>
                <w:i w:val="0"/>
                <w:sz w:val="18"/>
              </w:rPr>
              <w:t>Evidence that an activity was done.</w:t>
            </w:r>
          </w:p>
        </w:tc>
        <w:tc>
          <w:tcPr>
            <w:tcW w:type="dxa" w:w="2160"/>
          </w:tcPr>
          <w:p>
            <w:pPr>
              <w:keepNext w:val="0"/>
              <w:spacing w:before="40" w:after="40" w:line="240" w:lineRule="auto"/>
            </w:pPr>
            <w:r>
              <w:rPr>
                <w:rFonts w:ascii="Arial" w:hAnsi="Arial" w:cs="Arial" w:eastAsia="Arial"/>
                <w:b w:val="0"/>
                <w:i w:val="0"/>
                <w:sz w:val="18"/>
              </w:rPr>
              <w:t>Not applicable</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Identifying documents</w:t>
      </w:r>
    </w:p>
    <w:p>
      <w:pPr>
        <w:pStyle w:val="ListBullet"/>
        <w:keepNext w:val="0"/>
        <w:spacing w:before="0" w:after="60" w:line="276" w:lineRule="auto"/>
        <w:ind w:left="432" w:hanging="288"/>
      </w:pPr>
      <w:r>
        <w:rPr>
          <w:rFonts w:ascii="Arial" w:hAnsi="Arial" w:cs="Arial" w:eastAsia="Arial"/>
          <w:b w:val="0"/>
          <w:i w:val="0"/>
          <w:sz w:val="21"/>
        </w:rPr>
        <w:t xml:space="preserve">Every ISMS document has an ID in the form </w:t>
      </w:r>
      <w:r>
        <w:rPr>
          <w:rFonts w:ascii="Arial" w:hAnsi="Arial" w:cs="Arial" w:eastAsia="Arial"/>
          <w:b/>
          <w:i w:val="0"/>
          <w:sz w:val="21"/>
        </w:rPr>
        <w:t>ISMS-NN</w:t>
      </w:r>
      <w:r>
        <w:rPr>
          <w:rFonts w:ascii="Arial" w:hAnsi="Arial" w:cs="Arial" w:eastAsia="Arial"/>
          <w:b w:val="0"/>
          <w:i w:val="0"/>
          <w:sz w:val="21"/>
        </w:rPr>
        <w:t xml:space="preserve"> (or </w:t>
      </w:r>
      <w:sdt>
        <w:sdtPr>
          <w:alias w:val="Other document ID format allowed"/>
          <w:tag w:val="05.id_format"/>
        </w:sdtPr>
        <w:sdtContent>
          <w:r>
            <w:rPr>
              <w:rFonts w:ascii="Arial" w:hAnsi="Arial" w:cs="Arial" w:eastAsia="Arial"/>
              <w:b w:val="0"/>
              <w:i w:val="0"/>
              <w:sz w:val="21"/>
              <w:highlight w:val="yellow"/>
            </w:rPr>
            <w:t>&lt;another format agreed by the ISMS Manager&gt;</w:t>
          </w:r>
        </w:sdtContent>
      </w:sdt>
      <w:r>
        <w:rPr>
          <w:rFonts w:ascii="Arial" w:hAnsi="Arial" w:cs="Arial" w:eastAsia="Arial"/>
          <w:b w:val="0"/>
          <w:i w:val="0"/>
          <w:sz w:val="21"/>
        </w:rPr>
        <w:t>), a title, a version and a date.</w:t>
      </w:r>
    </w:p>
    <w:p>
      <w:pPr>
        <w:pStyle w:val="ListBullet"/>
        <w:keepNext w:val="0"/>
        <w:spacing w:before="0" w:after="60" w:line="276" w:lineRule="auto"/>
        <w:ind w:left="432" w:hanging="288"/>
      </w:pPr>
      <w:r>
        <w:rPr>
          <w:rFonts w:ascii="Arial" w:hAnsi="Arial" w:cs="Arial" w:eastAsia="Arial"/>
          <w:b w:val="0"/>
          <w:i w:val="0"/>
          <w:sz w:val="21"/>
        </w:rPr>
        <w:t xml:space="preserve">Versions use the form </w:t>
      </w:r>
      <w:r>
        <w:rPr>
          <w:rFonts w:ascii="Arial" w:hAnsi="Arial" w:cs="Arial" w:eastAsia="Arial"/>
          <w:b/>
          <w:i w:val="0"/>
          <w:sz w:val="21"/>
        </w:rPr>
        <w:t>major.minor</w:t>
      </w:r>
      <w:r>
        <w:rPr>
          <w:rFonts w:ascii="Arial" w:hAnsi="Arial" w:cs="Arial" w:eastAsia="Arial"/>
          <w:b w:val="0"/>
          <w:i w:val="0"/>
          <w:sz w:val="21"/>
        </w:rPr>
        <w:t>: 1.0 for the first approved version, 1.1 for a small change, 2.0 for a major rewrite.</w:t>
      </w:r>
    </w:p>
    <w:p>
      <w:pPr>
        <w:pStyle w:val="ListBullet"/>
        <w:keepNext w:val="0"/>
        <w:spacing w:before="0" w:after="60" w:line="276" w:lineRule="auto"/>
        <w:ind w:left="432" w:hanging="288"/>
      </w:pPr>
      <w:r>
        <w:rPr>
          <w:rFonts w:ascii="Arial" w:hAnsi="Arial" w:cs="Arial" w:eastAsia="Arial"/>
          <w:b w:val="0"/>
          <w:i w:val="0"/>
          <w:sz w:val="21"/>
        </w:rPr>
        <w:t>Each document carries a document information table with its owner, approver, approval date, next review date and classification.</w:t>
      </w:r>
    </w:p>
    <w:p>
      <w:pPr>
        <w:pStyle w:val="ListBullet"/>
        <w:keepNext w:val="0"/>
        <w:spacing w:before="0" w:after="60" w:line="276" w:lineRule="auto"/>
        <w:ind w:left="432" w:hanging="288"/>
      </w:pPr>
      <w:r>
        <w:rPr>
          <w:rFonts w:ascii="Arial" w:hAnsi="Arial" w:cs="Arial" w:eastAsia="Arial"/>
          <w:b w:val="0"/>
          <w:i w:val="0"/>
          <w:sz w:val="21"/>
        </w:rPr>
        <w:t>A version history at the front of each document says what changed, when and by whom.</w:t>
      </w:r>
    </w:p>
    <w:p>
      <w:pPr>
        <w:pStyle w:val="ListBullet"/>
        <w:keepNext w:val="0"/>
        <w:spacing w:before="0" w:after="60" w:line="276" w:lineRule="auto"/>
        <w:ind w:left="432" w:hanging="288"/>
      </w:pPr>
      <w:r>
        <w:rPr>
          <w:rFonts w:ascii="Arial" w:hAnsi="Arial" w:cs="Arial" w:eastAsia="Arial"/>
          <w:b w:val="0"/>
          <w:i w:val="0"/>
          <w:sz w:val="21"/>
        </w:rPr>
        <w:t>Every document is listed in the ISMS Master List of Documents (ISMS-00).</w:t>
      </w:r>
    </w:p>
    <w:p>
      <w:pPr>
        <w:keepNext w:val="0"/>
        <w:spacing w:before="0" w:after="40" w:line="240" w:lineRule="auto"/>
      </w:pPr>
    </w:p>
    <w:p>
      <w:pPr>
        <w:keepNext/>
        <w:spacing w:before="280" w:after="120" w:line="264" w:lineRule="auto"/>
      </w:pPr>
      <w:r>
        <w:rPr>
          <w:rFonts w:ascii="Arial" w:hAnsi="Arial" w:cs="Arial" w:eastAsia="Arial"/>
          <w:b/>
          <w:i w:val="0"/>
          <w:color w:val="1B253B"/>
          <w:sz w:val="28"/>
        </w:rPr>
        <w:t>6. Creating and approving</w:t>
      </w:r>
    </w:p>
    <w:p>
      <w:pPr>
        <w:keepNext w:val="0"/>
        <w:spacing w:before="0" w:after="60" w:line="276" w:lineRule="auto"/>
        <w:ind w:left="504" w:hanging="403"/>
      </w:pPr>
      <w:r>
        <w:rPr>
          <w:rFonts w:ascii="Arial" w:hAnsi="Arial" w:cs="Arial" w:eastAsia="Arial"/>
          <w:b w:val="0"/>
          <w:i w:val="0"/>
          <w:sz w:val="21"/>
        </w:rPr>
        <w:t>1.  The owner writes the document using the standard template, and marks it as a draft.</w:t>
      </w:r>
    </w:p>
    <w:p>
      <w:pPr>
        <w:keepNext w:val="0"/>
        <w:spacing w:before="0" w:after="60" w:line="276" w:lineRule="auto"/>
        <w:ind w:left="504" w:hanging="403"/>
      </w:pPr>
      <w:r>
        <w:rPr>
          <w:rFonts w:ascii="Arial" w:hAnsi="Arial" w:cs="Arial" w:eastAsia="Arial"/>
          <w:b w:val="0"/>
          <w:i w:val="0"/>
          <w:sz w:val="21"/>
        </w:rPr>
        <w:t>2.  A reviewer who does the work checks that it is accurate and workable.</w:t>
      </w:r>
    </w:p>
    <w:p>
      <w:pPr>
        <w:keepNext w:val="0"/>
        <w:spacing w:before="0" w:after="60" w:line="276" w:lineRule="auto"/>
        <w:ind w:left="504" w:hanging="403"/>
      </w:pPr>
      <w:r>
        <w:rPr>
          <w:rFonts w:ascii="Arial" w:hAnsi="Arial" w:cs="Arial" w:eastAsia="Arial"/>
          <w:b w:val="0"/>
          <w:i w:val="0"/>
          <w:sz w:val="21"/>
        </w:rPr>
        <w:t>3.  The approver reads the final draft and approves it. The date is recorded in the document and in the master list.</w:t>
      </w:r>
    </w:p>
    <w:p>
      <w:pPr>
        <w:keepNext w:val="0"/>
        <w:spacing w:before="0" w:after="60" w:line="276" w:lineRule="auto"/>
        <w:ind w:left="504" w:hanging="403"/>
      </w:pPr>
      <w:r>
        <w:rPr>
          <w:rFonts w:ascii="Arial" w:hAnsi="Arial" w:cs="Arial" w:eastAsia="Arial"/>
          <w:b w:val="0"/>
          <w:i w:val="0"/>
          <w:sz w:val="21"/>
        </w:rPr>
        <w:t>4.  The ISMS Manager publishes it, removes the old version from general use and tells the people affected.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Classification and handling</w:t>
      </w:r>
    </w:p>
    <w:p>
      <w:pPr>
        <w:keepNext w:val="0"/>
        <w:spacing w:before="0" w:after="120" w:line="276" w:lineRule="auto"/>
      </w:pPr>
      <w:r>
        <w:rPr>
          <w:rFonts w:ascii="Arial" w:hAnsi="Arial" w:cs="Arial" w:eastAsia="Arial"/>
          <w:b w:val="0"/>
          <w:i w:val="0"/>
          <w:sz w:val="21"/>
        </w:rPr>
        <w:t>Every document has a classification, which decides who may see it and how it must be handled.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728"/>
            <w:shd w:val="clear" w:color="auto" w:fill="DCE6F5"/>
          </w:tcPr>
          <w:p>
            <w:pPr>
              <w:keepNext w:val="0"/>
              <w:spacing w:before="40" w:after="40" w:line="240" w:lineRule="auto"/>
            </w:pPr>
            <w:r>
              <w:rPr>
                <w:rFonts w:ascii="Arial" w:hAnsi="Arial" w:cs="Arial" w:eastAsia="Arial"/>
                <w:b/>
                <w:i w:val="0"/>
                <w:color w:val="1B253B"/>
                <w:sz w:val="18"/>
              </w:rPr>
              <w:t>Classification</w:t>
            </w:r>
          </w:p>
        </w:tc>
        <w:tc>
          <w:tcPr>
            <w:tcW w:type="dxa" w:w="2448"/>
            <w:shd w:val="clear" w:color="auto" w:fill="DCE6F5"/>
          </w:tcPr>
          <w:p>
            <w:pPr>
              <w:keepNext w:val="0"/>
              <w:spacing w:before="40" w:after="40" w:line="240" w:lineRule="auto"/>
            </w:pPr>
            <w:r>
              <w:rPr>
                <w:rFonts w:ascii="Arial" w:hAnsi="Arial" w:cs="Arial" w:eastAsia="Arial"/>
                <w:b/>
                <w:i w:val="0"/>
                <w:color w:val="1B253B"/>
                <w:sz w:val="18"/>
              </w:rPr>
              <w:t>Who may see it</w:t>
            </w:r>
          </w:p>
        </w:tc>
        <w:tc>
          <w:tcPr>
            <w:tcW w:type="dxa" w:w="5040"/>
            <w:shd w:val="clear" w:color="auto" w:fill="DCE6F5"/>
          </w:tcPr>
          <w:p>
            <w:pPr>
              <w:keepNext w:val="0"/>
              <w:spacing w:before="40" w:after="40" w:line="240" w:lineRule="auto"/>
            </w:pPr>
            <w:r>
              <w:rPr>
                <w:rFonts w:ascii="Arial" w:hAnsi="Arial" w:cs="Arial" w:eastAsia="Arial"/>
                <w:b/>
                <w:i w:val="0"/>
                <w:color w:val="1B253B"/>
                <w:sz w:val="18"/>
              </w:rPr>
              <w:t>Handling</w:t>
            </w:r>
          </w:p>
        </w:tc>
      </w:tr>
      <w:tr>
        <w:trPr>
          <w:cantSplit w:val="true"/>
        </w:trPr>
        <w:tc>
          <w:tcPr>
            <w:tcW w:type="dxa" w:w="1728"/>
          </w:tcPr>
          <w:p>
            <w:pPr>
              <w:keepNext w:val="0"/>
              <w:spacing w:before="40" w:after="40" w:line="240" w:lineRule="auto"/>
            </w:pPr>
            <w:r>
              <w:rPr>
                <w:rFonts w:ascii="Arial" w:hAnsi="Arial" w:cs="Arial" w:eastAsia="Arial"/>
                <w:b w:val="0"/>
                <w:i w:val="0"/>
                <w:sz w:val="18"/>
              </w:rPr>
              <w:t>Public</w:t>
            </w:r>
          </w:p>
        </w:tc>
        <w:tc>
          <w:tcPr>
            <w:tcW w:type="dxa" w:w="2448"/>
          </w:tcPr>
          <w:p>
            <w:pPr>
              <w:keepNext w:val="0"/>
              <w:spacing w:before="40" w:after="40" w:line="240" w:lineRule="auto"/>
            </w:pPr>
            <w:r>
              <w:rPr>
                <w:rFonts w:ascii="Arial" w:hAnsi="Arial" w:cs="Arial" w:eastAsia="Arial"/>
                <w:b w:val="0"/>
                <w:i w:val="0"/>
                <w:sz w:val="18"/>
              </w:rPr>
              <w:t>Anyone</w:t>
            </w:r>
          </w:p>
        </w:tc>
        <w:tc>
          <w:tcPr>
            <w:tcW w:type="dxa" w:w="5040"/>
          </w:tcPr>
          <w:p>
            <w:pPr>
              <w:keepNext w:val="0"/>
              <w:spacing w:before="40" w:after="40" w:line="240" w:lineRule="auto"/>
            </w:pPr>
            <w:r>
              <w:rPr>
                <w:rFonts w:ascii="Arial" w:hAnsi="Arial" w:cs="Arial" w:eastAsia="Arial"/>
                <w:b w:val="0"/>
                <w:i w:val="0"/>
                <w:sz w:val="18"/>
              </w:rPr>
              <w:t xml:space="preserve">May be published. Approved for release by </w:t>
            </w:r>
            <w:sdt>
              <w:sdtPr>
                <w:alias w:val="Who approves a document for public release"/>
                <w:tag w:val="05.release"/>
              </w:sdtPr>
              <w:sdtContent>
                <w:r>
                  <w:rPr>
                    <w:rFonts w:ascii="Arial" w:hAnsi="Arial" w:cs="Arial" w:eastAsia="Arial"/>
                    <w:b w:val="0"/>
                    <w:i w:val="0"/>
                    <w:sz w:val="18"/>
                    <w:highlight w:val="yellow"/>
                  </w:rPr>
                  <w:t>&lt;the ISMS Manager&gt;</w:t>
                </w:r>
              </w:sdtContent>
            </w:sdt>
            <w:r>
              <w:rPr>
                <w:rFonts w:ascii="Arial" w:hAnsi="Arial" w:cs="Arial" w:eastAsia="Arial"/>
                <w:b w:val="0"/>
                <w:i w:val="0"/>
                <w:sz w:val="18"/>
              </w:rPr>
              <w:t>.</w:t>
            </w:r>
          </w:p>
        </w:tc>
      </w:tr>
      <w:tr>
        <w:trPr>
          <w:cantSplit w:val="true"/>
        </w:trPr>
        <w:tc>
          <w:tcPr>
            <w:tcW w:type="dxa" w:w="1728"/>
          </w:tcPr>
          <w:p>
            <w:pPr>
              <w:keepNext w:val="0"/>
              <w:spacing w:before="40" w:after="40" w:line="240" w:lineRule="auto"/>
            </w:pPr>
            <w:r>
              <w:rPr>
                <w:rFonts w:ascii="Arial" w:hAnsi="Arial" w:cs="Arial" w:eastAsia="Arial"/>
                <w:b w:val="0"/>
                <w:i w:val="0"/>
                <w:sz w:val="18"/>
              </w:rPr>
              <w:t>Internal</w:t>
            </w:r>
          </w:p>
        </w:tc>
        <w:tc>
          <w:tcPr>
            <w:tcW w:type="dxa" w:w="2448"/>
          </w:tcPr>
          <w:p>
            <w:pPr>
              <w:keepNext w:val="0"/>
              <w:spacing w:before="40" w:after="40" w:line="240" w:lineRule="auto"/>
            </w:pPr>
            <w:r>
              <w:rPr>
                <w:rFonts w:ascii="Arial" w:hAnsi="Arial" w:cs="Arial" w:eastAsia="Arial"/>
                <w:b w:val="0"/>
                <w:i w:val="0"/>
                <w:sz w:val="18"/>
              </w:rPr>
              <w:t>All personnel</w:t>
            </w:r>
          </w:p>
        </w:tc>
        <w:tc>
          <w:tcPr>
            <w:tcW w:type="dxa" w:w="5040"/>
          </w:tcPr>
          <w:p>
            <w:pPr>
              <w:keepNext w:val="0"/>
              <w:spacing w:before="40" w:after="40" w:line="240" w:lineRule="auto"/>
            </w:pPr>
            <w:r>
              <w:rPr>
                <w:rFonts w:ascii="Arial" w:hAnsi="Arial" w:cs="Arial" w:eastAsia="Arial"/>
                <w:b w:val="0"/>
                <w:i w:val="0"/>
                <w:sz w:val="18"/>
              </w:rPr>
              <w:t>Not shared outside the organisation without approval.</w:t>
            </w:r>
          </w:p>
        </w:tc>
      </w:tr>
      <w:tr>
        <w:trPr>
          <w:cantSplit w:val="true"/>
        </w:trPr>
        <w:tc>
          <w:tcPr>
            <w:tcW w:type="dxa" w:w="1728"/>
          </w:tcPr>
          <w:p>
            <w:pPr>
              <w:keepNext w:val="0"/>
              <w:spacing w:before="40" w:after="40" w:line="240" w:lineRule="auto"/>
            </w:pPr>
            <w:r>
              <w:rPr>
                <w:rFonts w:ascii="Arial" w:hAnsi="Arial" w:cs="Arial" w:eastAsia="Arial"/>
                <w:b w:val="0"/>
                <w:i w:val="0"/>
                <w:sz w:val="18"/>
              </w:rPr>
              <w:t>Confidential</w:t>
            </w:r>
          </w:p>
        </w:tc>
        <w:tc>
          <w:tcPr>
            <w:tcW w:type="dxa" w:w="2448"/>
          </w:tcPr>
          <w:p>
            <w:pPr>
              <w:keepNext w:val="0"/>
              <w:spacing w:before="40" w:after="40" w:line="240" w:lineRule="auto"/>
            </w:pPr>
            <w:r>
              <w:rPr>
                <w:rFonts w:ascii="Arial" w:hAnsi="Arial" w:cs="Arial" w:eastAsia="Arial"/>
                <w:b w:val="0"/>
                <w:i w:val="0"/>
                <w:sz w:val="18"/>
              </w:rPr>
              <w:t>Named people or groups</w:t>
            </w:r>
          </w:p>
        </w:tc>
        <w:tc>
          <w:tcPr>
            <w:tcW w:type="dxa" w:w="5040"/>
          </w:tcPr>
          <w:p>
            <w:pPr>
              <w:keepNext w:val="0"/>
              <w:spacing w:before="40" w:after="40" w:line="240" w:lineRule="auto"/>
            </w:pPr>
            <w:r>
              <w:rPr>
                <w:rFonts w:ascii="Arial" w:hAnsi="Arial" w:cs="Arial" w:eastAsia="Arial"/>
                <w:b w:val="0"/>
                <w:i w:val="0"/>
                <w:sz w:val="18"/>
              </w:rPr>
              <w:t>Stored with access limited to those people. Sent only by approved secure means.</w:t>
            </w:r>
          </w:p>
        </w:tc>
      </w:tr>
      <w:tr>
        <w:trPr>
          <w:cantSplit w:val="true"/>
        </w:trPr>
        <w:tc>
          <w:tcPr>
            <w:tcW w:type="dxa" w:w="1728"/>
          </w:tcPr>
          <w:p>
            <w:pPr>
              <w:keepNext w:val="0"/>
              <w:spacing w:before="40" w:after="40" w:line="240" w:lineRule="auto"/>
            </w:pPr>
            <w:r>
              <w:rPr>
                <w:rFonts w:ascii="Arial" w:hAnsi="Arial" w:cs="Arial" w:eastAsia="Arial"/>
                <w:b w:val="0"/>
                <w:i w:val="0"/>
                <w:sz w:val="18"/>
              </w:rPr>
              <w:t>Restricted</w:t>
            </w:r>
          </w:p>
        </w:tc>
        <w:tc>
          <w:tcPr>
            <w:tcW w:type="dxa" w:w="2448"/>
          </w:tcPr>
          <w:p>
            <w:pPr>
              <w:keepNext w:val="0"/>
              <w:spacing w:before="40" w:after="40" w:line="240" w:lineRule="auto"/>
            </w:pPr>
            <w:r>
              <w:rPr>
                <w:rFonts w:ascii="Arial" w:hAnsi="Arial" w:cs="Arial" w:eastAsia="Arial"/>
                <w:b w:val="0"/>
                <w:i w:val="0"/>
                <w:sz w:val="18"/>
              </w:rPr>
              <w:t>A small named group</w:t>
            </w:r>
          </w:p>
        </w:tc>
        <w:tc>
          <w:tcPr>
            <w:tcW w:type="dxa" w:w="5040"/>
          </w:tcPr>
          <w:p>
            <w:pPr>
              <w:keepNext w:val="0"/>
              <w:spacing w:before="40" w:after="40" w:line="240" w:lineRule="auto"/>
            </w:pPr>
            <w:r>
              <w:rPr>
                <w:rFonts w:ascii="Arial" w:hAnsi="Arial" w:cs="Arial" w:eastAsia="Arial"/>
                <w:b w:val="0"/>
                <w:i w:val="0"/>
                <w:sz w:val="18"/>
              </w:rPr>
              <w:t>Encrypted when stored or sent. Every access is logged.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Storage, access and distribution</w:t>
      </w:r>
    </w:p>
    <w:p>
      <w:pPr>
        <w:pStyle w:val="ListBullet"/>
        <w:keepNext w:val="0"/>
        <w:spacing w:before="0" w:after="60" w:line="276" w:lineRule="auto"/>
        <w:ind w:left="432" w:hanging="288"/>
      </w:pPr>
      <w:r>
        <w:rPr>
          <w:rFonts w:ascii="Arial" w:hAnsi="Arial" w:cs="Arial" w:eastAsia="Arial"/>
          <w:b w:val="0"/>
          <w:i w:val="0"/>
          <w:sz w:val="21"/>
        </w:rPr>
        <w:t xml:space="preserve">The current version of every ISMS document is held in </w:t>
      </w:r>
      <w:sdt>
        <w:sdtPr>
          <w:alias w:val="Where the ISMS documents are kept"/>
          <w:tag w:val="doc_location"/>
        </w:sdtPr>
        <w:sdtContent>
          <w:r>
            <w:rPr>
              <w:rFonts w:ascii="Arial" w:hAnsi="Arial" w:cs="Arial" w:eastAsia="Arial"/>
              <w:b w:val="0"/>
              <w:i w:val="0"/>
              <w:sz w:val="21"/>
              <w:highlight w:val="yellow"/>
            </w:rPr>
            <w:t>&lt;location&gt;</w:t>
          </w:r>
        </w:sdtContent>
      </w:sdt>
      <w:r>
        <w:rPr>
          <w:rFonts w:ascii="Arial" w:hAnsi="Arial" w:cs="Arial" w:eastAsia="Arial"/>
          <w:b w:val="0"/>
          <w:i w:val="0"/>
          <w:sz w:val="21"/>
        </w:rPr>
        <w:t>. That is the only place it is maintained.</w:t>
      </w:r>
    </w:p>
    <w:p>
      <w:pPr>
        <w:pStyle w:val="ListBullet"/>
        <w:keepNext w:val="0"/>
        <w:spacing w:before="0" w:after="60" w:line="276" w:lineRule="auto"/>
        <w:ind w:left="432" w:hanging="288"/>
      </w:pPr>
      <w:r>
        <w:rPr>
          <w:rFonts w:ascii="Arial" w:hAnsi="Arial" w:cs="Arial" w:eastAsia="Arial"/>
          <w:b w:val="0"/>
          <w:i w:val="0"/>
          <w:sz w:val="21"/>
        </w:rPr>
        <w:t>People who need a document can read it; only the owner and the ISMS Manager can change it.</w:t>
      </w:r>
    </w:p>
    <w:p>
      <w:pPr>
        <w:pStyle w:val="ListBullet"/>
        <w:keepNext w:val="0"/>
        <w:spacing w:before="0" w:after="60" w:line="276" w:lineRule="auto"/>
        <w:ind w:left="432" w:hanging="288"/>
      </w:pPr>
      <w:r>
        <w:rPr>
          <w:rFonts w:ascii="Arial" w:hAnsi="Arial" w:cs="Arial" w:eastAsia="Arial"/>
          <w:b w:val="0"/>
          <w:i w:val="0"/>
          <w:sz w:val="21"/>
        </w:rPr>
        <w:t>A copy that has been printed or saved elsewhere is uncontrolled. Anybody using one is responsible for checking it is current.</w:t>
      </w:r>
    </w:p>
    <w:p>
      <w:pPr>
        <w:pStyle w:val="ListBullet"/>
        <w:keepNext w:val="0"/>
        <w:spacing w:before="0" w:after="60" w:line="276" w:lineRule="auto"/>
        <w:ind w:left="432" w:hanging="288"/>
      </w:pPr>
      <w:r>
        <w:rPr>
          <w:rFonts w:ascii="Arial" w:hAnsi="Arial" w:cs="Arial" w:eastAsia="Arial"/>
          <w:b w:val="0"/>
          <w:i w:val="0"/>
          <w:sz w:val="21"/>
        </w:rPr>
        <w:t xml:space="preserve">Changes to access are made through </w:t>
      </w:r>
      <w:sdt>
        <w:sdtPr>
          <w:alias w:val="How access to documents is requested"/>
          <w:tag w:val="05.access"/>
        </w:sdtPr>
        <w:sdtContent>
          <w:r>
            <w:rPr>
              <w:rFonts w:ascii="Arial" w:hAnsi="Arial" w:cs="Arial" w:eastAsia="Arial"/>
              <w:b w:val="0"/>
              <w:i w:val="0"/>
              <w:sz w:val="21"/>
              <w:highlight w:val="yellow"/>
            </w:rPr>
            <w:t>&lt;the access request process&gt;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9. Changing documents</w:t>
      </w:r>
    </w:p>
    <w:p>
      <w:pPr>
        <w:keepNext w:val="0"/>
        <w:spacing w:before="0" w:after="120" w:line="276" w:lineRule="auto"/>
      </w:pPr>
      <w:r>
        <w:rPr>
          <w:rFonts w:ascii="Arial" w:hAnsi="Arial" w:cs="Arial" w:eastAsia="Arial"/>
          <w:b w:val="0"/>
          <w:i w:val="0"/>
          <w:sz w:val="21"/>
        </w:rPr>
        <w:t>A change follows the same route as a new document: drafted, reviewed, approved. The version number goes up, the change is described in the version history, and the master list is updated. Urgent corrections may be approved by the ISMS Manager and reported at the next review.</w:t>
      </w:r>
    </w:p>
    <w:p>
      <w:pPr>
        <w:keepNext/>
        <w:spacing w:before="280" w:after="120" w:line="264" w:lineRule="auto"/>
      </w:pPr>
      <w:r>
        <w:rPr>
          <w:rFonts w:ascii="Arial" w:hAnsi="Arial" w:cs="Arial" w:eastAsia="Arial"/>
          <w:b/>
          <w:i w:val="0"/>
          <w:color w:val="1B253B"/>
          <w:sz w:val="28"/>
        </w:rPr>
        <w:t>10. Review</w:t>
      </w:r>
    </w:p>
    <w:p>
      <w:pPr>
        <w:keepNext w:val="0"/>
        <w:spacing w:before="0" w:after="120" w:line="276" w:lineRule="auto"/>
      </w:pPr>
      <w:r>
        <w:rPr>
          <w:rFonts w:ascii="Arial" w:hAnsi="Arial" w:cs="Arial" w:eastAsia="Arial"/>
          <w:b w:val="0"/>
          <w:i w:val="0"/>
          <w:sz w:val="21"/>
        </w:rPr>
        <w:t>Every document is reviewed at least once a year by its owner, whether or not it needs to change. The review date is recorded. A document that has not been reviewed on time is reported by the ISMS Manager to top management.</w:t>
      </w:r>
    </w:p>
    <w:p>
      <w:pPr>
        <w:keepNext/>
        <w:spacing w:before="280" w:after="120" w:line="264" w:lineRule="auto"/>
      </w:pPr>
      <w:r>
        <w:rPr>
          <w:rFonts w:ascii="Arial" w:hAnsi="Arial" w:cs="Arial" w:eastAsia="Arial"/>
          <w:b/>
          <w:i w:val="0"/>
          <w:color w:val="1B253B"/>
          <w:sz w:val="28"/>
        </w:rPr>
        <w:t>11. Withdrawing documents</w:t>
      </w:r>
    </w:p>
    <w:p>
      <w:pPr>
        <w:keepNext w:val="0"/>
        <w:spacing w:before="0" w:after="120" w:line="276" w:lineRule="auto"/>
      </w:pPr>
      <w:r>
        <w:rPr>
          <w:rFonts w:ascii="Arial" w:hAnsi="Arial" w:cs="Arial" w:eastAsia="Arial"/>
          <w:b w:val="0"/>
          <w:i w:val="0"/>
          <w:sz w:val="21"/>
        </w:rPr>
        <w:t xml:space="preserve">A document that is no longer needed or has been replaced is marked </w:t>
      </w:r>
      <w:r>
        <w:rPr>
          <w:rFonts w:ascii="Arial" w:hAnsi="Arial" w:cs="Arial" w:eastAsia="Arial"/>
          <w:b/>
          <w:i w:val="0"/>
          <w:sz w:val="21"/>
        </w:rPr>
        <w:t>withdrawn</w:t>
      </w:r>
      <w:r>
        <w:rPr>
          <w:rFonts w:ascii="Arial" w:hAnsi="Arial" w:cs="Arial" w:eastAsia="Arial"/>
          <w:b w:val="0"/>
          <w:i w:val="0"/>
          <w:sz w:val="21"/>
        </w:rPr>
        <w:t xml:space="preserve">, with the date, and moved to </w:t>
      </w:r>
      <w:sdt>
        <w:sdtPr>
          <w:alias w:val="Where withdrawn documents are archived"/>
          <w:tag w:val="05.archive"/>
        </w:sdtPr>
        <w:sdtContent>
          <w:r>
            <w:rPr>
              <w:rFonts w:ascii="Arial" w:hAnsi="Arial" w:cs="Arial" w:eastAsia="Arial"/>
              <w:b w:val="0"/>
              <w:i w:val="0"/>
              <w:sz w:val="21"/>
              <w:highlight w:val="yellow"/>
            </w:rPr>
            <w:t>&lt;archive location&gt;</w:t>
          </w:r>
        </w:sdtContent>
      </w:sdt>
      <w:r>
        <w:rPr>
          <w:rFonts w:ascii="Arial" w:hAnsi="Arial" w:cs="Arial" w:eastAsia="Arial"/>
          <w:b w:val="0"/>
          <w:i w:val="0"/>
          <w:sz w:val="21"/>
        </w:rPr>
        <w:t xml:space="preserve">. It is kept for </w:t>
      </w:r>
      <w:sdt>
        <w:sdtPr>
          <w:alias w:val="How long records are kept"/>
          <w:tag w:val="records_period"/>
        </w:sdtPr>
        <w:sdtContent>
          <w:r>
            <w:rPr>
              <w:rFonts w:ascii="Arial" w:hAnsi="Arial" w:cs="Arial" w:eastAsia="Arial"/>
              <w:b w:val="0"/>
              <w:i w:val="0"/>
              <w:sz w:val="21"/>
              <w:highlight w:val="yellow"/>
            </w:rPr>
            <w:t>&lt;period&gt;</w:t>
          </w:r>
        </w:sdtContent>
      </w:sdt>
      <w:r>
        <w:rPr>
          <w:rFonts w:ascii="Arial" w:hAnsi="Arial" w:cs="Arial" w:eastAsia="Arial"/>
          <w:b w:val="0"/>
          <w:i w:val="0"/>
          <w:sz w:val="21"/>
        </w:rPr>
        <w:t xml:space="preserve"> in case it is needed as evidence, and is then disposed of securely.</w:t>
      </w:r>
    </w:p>
    <w:p>
      <w:pPr>
        <w:keepNext/>
        <w:spacing w:before="280" w:after="120" w:line="264" w:lineRule="auto"/>
      </w:pPr>
      <w:r>
        <w:rPr>
          <w:rFonts w:ascii="Arial" w:hAnsi="Arial" w:cs="Arial" w:eastAsia="Arial"/>
          <w:b/>
          <w:i w:val="0"/>
          <w:color w:val="1B253B"/>
          <w:sz w:val="28"/>
        </w:rPr>
        <w:t>12. External documents</w:t>
      </w:r>
    </w:p>
    <w:p>
      <w:pPr>
        <w:keepNext w:val="0"/>
        <w:spacing w:before="0" w:after="120" w:line="276" w:lineRule="auto"/>
      </w:pPr>
      <w:r>
        <w:rPr>
          <w:rFonts w:ascii="Arial" w:hAnsi="Arial" w:cs="Arial" w:eastAsia="Arial"/>
          <w:b w:val="0"/>
          <w:i w:val="0"/>
          <w:sz w:val="21"/>
        </w:rPr>
        <w:t>Documents from outside the organisation that the ISMS depends on, such as the standard, laws, supplier certificates and customer requirements, are listed in the master list with their source and date. The owner checks at least once a year that they are still current.</w:t>
      </w:r>
    </w:p>
    <w:p>
      <w:pPr>
        <w:keepNext/>
        <w:spacing w:before="280" w:after="120" w:line="264" w:lineRule="auto"/>
      </w:pPr>
      <w:r>
        <w:rPr>
          <w:rFonts w:ascii="Arial" w:hAnsi="Arial" w:cs="Arial" w:eastAsia="Arial"/>
          <w:b/>
          <w:i w:val="0"/>
          <w:color w:val="1B253B"/>
          <w:sz w:val="28"/>
        </w:rPr>
        <w:t>13. Records</w:t>
      </w:r>
    </w:p>
    <w:p>
      <w:pPr>
        <w:keepNext w:val="0"/>
        <w:spacing w:before="0" w:after="120" w:line="276" w:lineRule="auto"/>
      </w:pPr>
      <w:r>
        <w:rPr>
          <w:rFonts w:ascii="Arial" w:hAnsi="Arial" w:cs="Arial" w:eastAsia="Arial"/>
          <w:b w:val="0"/>
          <w:i w:val="0"/>
          <w:sz w:val="21"/>
        </w:rPr>
        <w:t>Records are kept to show that the ISMS works. They are protected against loss, damage and unauthorised change, and are not edited after the event.</w:t>
      </w: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3312"/>
            <w:shd w:val="clear" w:color="auto" w:fill="DCE6F5"/>
          </w:tcPr>
          <w:p>
            <w:pPr>
              <w:keepNext w:val="0"/>
              <w:spacing w:before="40" w:after="40" w:line="240" w:lineRule="auto"/>
            </w:pPr>
            <w:r>
              <w:rPr>
                <w:rFonts w:ascii="Arial" w:hAnsi="Arial" w:cs="Arial" w:eastAsia="Arial"/>
                <w:b/>
                <w:i w:val="0"/>
                <w:color w:val="1B253B"/>
                <w:sz w:val="18"/>
              </w:rPr>
              <w:t>Record</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Owner</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Where kept</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Kept for</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Disposal</w:t>
            </w:r>
          </w:p>
        </w:tc>
      </w:tr>
      <w:tr>
        <w:trPr>
          <w:cantSplit w:val="true"/>
        </w:trPr>
        <w:tc>
          <w:tcPr>
            <w:tcW w:type="dxa" w:w="3312"/>
          </w:tcPr>
          <w:p>
            <w:pPr>
              <w:keepNext w:val="0"/>
              <w:spacing w:before="40" w:after="40" w:line="240" w:lineRule="auto"/>
            </w:pPr>
            <w:r>
              <w:rPr>
                <w:rFonts w:ascii="Arial" w:hAnsi="Arial" w:cs="Arial" w:eastAsia="Arial"/>
                <w:b w:val="0"/>
                <w:i w:val="0"/>
                <w:sz w:val="18"/>
              </w:rPr>
              <w:t>Risk assessments and treatment plans</w:t>
            </w:r>
          </w:p>
        </w:tc>
        <w:tc>
          <w:tcPr>
            <w:tcW w:type="dxa" w:w="1296"/>
          </w:tcPr>
          <w:p>
            <w:pPr>
              <w:keepNext w:val="0"/>
              <w:spacing w:before="40" w:after="40" w:line="240" w:lineRule="auto"/>
            </w:pPr>
            <w:sdt>
              <w:sdtPr>
                <w:alias w:val="ISMS Manager"/>
                <w:tag w:val="05.t6.r0.c1"/>
              </w:sdtPr>
              <w:sdtContent>
                <w:r>
                  <w:rPr>
                    <w:rFonts w:ascii="Arial" w:hAnsi="Arial" w:cs="Arial" w:eastAsia="Arial"/>
                    <w:b w:val="0"/>
                    <w:i w:val="0"/>
                    <w:sz w:val="18"/>
                    <w:highlight w:val="yellow"/>
                  </w:rPr>
                  <w:t>&lt;ISMS Manager&gt;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0.c4"/>
              </w:sdtPr>
              <w:sdtContent>
                <w:r>
                  <w:rPr>
                    <w:rFonts w:ascii="Arial" w:hAnsi="Arial" w:cs="Arial" w:eastAsia="Arial"/>
                    <w:b w:val="0"/>
                    <w:i w:val="0"/>
                    <w:sz w:val="18"/>
                    <w:highlight w:val="yellow"/>
                  </w:rPr>
                  <w:t>&lt;Secure deletion&gt;</w:t>
                </w:r>
              </w:sdtContent>
            </w:sdt>
          </w:p>
        </w:tc>
      </w:tr>
      <w:tr>
        <w:trPr>
          <w:cantSplit w:val="true"/>
        </w:trPr>
        <w:tc>
          <w:tcPr>
            <w:tcW w:type="dxa" w:w="3312"/>
          </w:tcPr>
          <w:p>
            <w:pPr>
              <w:keepNext w:val="0"/>
              <w:spacing w:before="40" w:after="40" w:line="240" w:lineRule="auto"/>
            </w:pPr>
            <w:r>
              <w:rPr>
                <w:rFonts w:ascii="Arial" w:hAnsi="Arial" w:cs="Arial" w:eastAsia="Arial"/>
                <w:b w:val="0"/>
                <w:i w:val="0"/>
                <w:sz w:val="18"/>
              </w:rPr>
              <w:t>Management review minutes</w:t>
            </w:r>
          </w:p>
        </w:tc>
        <w:tc>
          <w:tcPr>
            <w:tcW w:type="dxa" w:w="1296"/>
          </w:tcPr>
          <w:p>
            <w:pPr>
              <w:keepNext w:val="0"/>
              <w:spacing w:before="40" w:after="40" w:line="240" w:lineRule="auto"/>
            </w:pPr>
            <w:sdt>
              <w:sdtPr>
                <w:alias w:val="ISMS Manager"/>
                <w:tag w:val="05.t6.r1.c1"/>
              </w:sdtPr>
              <w:sdtContent>
                <w:r>
                  <w:rPr>
                    <w:rFonts w:ascii="Arial" w:hAnsi="Arial" w:cs="Arial" w:eastAsia="Arial"/>
                    <w:b w:val="0"/>
                    <w:i w:val="0"/>
                    <w:sz w:val="18"/>
                    <w:highlight w:val="yellow"/>
                  </w:rPr>
                  <w:t>&lt;ISMS Manager&gt;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1.c4"/>
              </w:sdtPr>
              <w:sdtContent>
                <w:r>
                  <w:rPr>
                    <w:rFonts w:ascii="Arial" w:hAnsi="Arial" w:cs="Arial" w:eastAsia="Arial"/>
                    <w:b w:val="0"/>
                    <w:i w:val="0"/>
                    <w:sz w:val="18"/>
                    <w:highlight w:val="yellow"/>
                  </w:rPr>
                  <w:t>&lt;Secure deletion&gt;</w:t>
                </w:r>
              </w:sdtContent>
            </w:sdt>
          </w:p>
        </w:tc>
      </w:tr>
      <w:tr>
        <w:trPr>
          <w:cantSplit w:val="true"/>
        </w:trPr>
        <w:tc>
          <w:tcPr>
            <w:tcW w:type="dxa" w:w="3312"/>
          </w:tcPr>
          <w:p>
            <w:pPr>
              <w:keepNext w:val="0"/>
              <w:spacing w:before="40" w:after="40" w:line="240" w:lineRule="auto"/>
            </w:pPr>
            <w:r>
              <w:rPr>
                <w:rFonts w:ascii="Arial" w:hAnsi="Arial" w:cs="Arial" w:eastAsia="Arial"/>
                <w:b w:val="0"/>
                <w:i w:val="0"/>
                <w:sz w:val="18"/>
              </w:rPr>
              <w:t>Internal audit reports</w:t>
            </w:r>
          </w:p>
        </w:tc>
        <w:tc>
          <w:tcPr>
            <w:tcW w:type="dxa" w:w="1296"/>
          </w:tcPr>
          <w:p>
            <w:pPr>
              <w:keepNext w:val="0"/>
              <w:spacing w:before="40" w:after="40" w:line="240" w:lineRule="auto"/>
            </w:pPr>
            <w:sdt>
              <w:sdtPr>
                <w:alias w:val="ISMS Manager"/>
                <w:tag w:val="05.t6.r2.c1"/>
              </w:sdtPr>
              <w:sdtContent>
                <w:r>
                  <w:rPr>
                    <w:rFonts w:ascii="Arial" w:hAnsi="Arial" w:cs="Arial" w:eastAsia="Arial"/>
                    <w:b w:val="0"/>
                    <w:i w:val="0"/>
                    <w:sz w:val="18"/>
                    <w:highlight w:val="yellow"/>
                  </w:rPr>
                  <w:t>&lt;ISMS Manager&gt;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2.c4"/>
              </w:sdtPr>
              <w:sdtContent>
                <w:r>
                  <w:rPr>
                    <w:rFonts w:ascii="Arial" w:hAnsi="Arial" w:cs="Arial" w:eastAsia="Arial"/>
                    <w:b w:val="0"/>
                    <w:i w:val="0"/>
                    <w:sz w:val="18"/>
                    <w:highlight w:val="yellow"/>
                  </w:rPr>
                  <w:t>&lt;Secure deletion&gt;</w:t>
                </w:r>
              </w:sdtContent>
            </w:sdt>
          </w:p>
        </w:tc>
      </w:tr>
      <w:tr>
        <w:trPr>
          <w:cantSplit w:val="true"/>
        </w:trPr>
        <w:tc>
          <w:tcPr>
            <w:tcW w:type="dxa" w:w="3312"/>
          </w:tcPr>
          <w:p>
            <w:pPr>
              <w:keepNext w:val="0"/>
              <w:spacing w:before="40" w:after="40" w:line="240" w:lineRule="auto"/>
            </w:pPr>
            <w:r>
              <w:rPr>
                <w:rFonts w:ascii="Arial" w:hAnsi="Arial" w:cs="Arial" w:eastAsia="Arial"/>
                <w:b w:val="0"/>
                <w:i w:val="0"/>
                <w:sz w:val="18"/>
              </w:rPr>
              <w:t>Training and competence records</w:t>
            </w:r>
          </w:p>
        </w:tc>
        <w:tc>
          <w:tcPr>
            <w:tcW w:type="dxa" w:w="1296"/>
          </w:tcPr>
          <w:p>
            <w:pPr>
              <w:keepNext w:val="0"/>
              <w:spacing w:before="40" w:after="40" w:line="240" w:lineRule="auto"/>
            </w:pPr>
            <w:sdt>
              <w:sdtPr>
                <w:alias w:val="HR"/>
                <w:tag w:val="05.t6.r3.c1"/>
              </w:sdtPr>
              <w:sdtContent>
                <w:r>
                  <w:rPr>
                    <w:rFonts w:ascii="Arial" w:hAnsi="Arial" w:cs="Arial" w:eastAsia="Arial"/>
                    <w:b w:val="0"/>
                    <w:i w:val="0"/>
                    <w:sz w:val="18"/>
                    <w:highlight w:val="yellow"/>
                  </w:rPr>
                  <w:t>&lt;HR&gt;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3.c4"/>
              </w:sdtPr>
              <w:sdtContent>
                <w:r>
                  <w:rPr>
                    <w:rFonts w:ascii="Arial" w:hAnsi="Arial" w:cs="Arial" w:eastAsia="Arial"/>
                    <w:b w:val="0"/>
                    <w:i w:val="0"/>
                    <w:sz w:val="18"/>
                    <w:highlight w:val="yellow"/>
                  </w:rPr>
                  <w:t>&lt;Secure deletion&gt;</w:t>
                </w:r>
              </w:sdtContent>
            </w:sdt>
          </w:p>
        </w:tc>
      </w:tr>
      <w:tr>
        <w:trPr>
          <w:cantSplit w:val="true"/>
        </w:trPr>
        <w:tc>
          <w:tcPr>
            <w:tcW w:type="dxa" w:w="3312"/>
          </w:tcPr>
          <w:p>
            <w:pPr>
              <w:keepNext w:val="0"/>
              <w:spacing w:before="40" w:after="40" w:line="240" w:lineRule="auto"/>
            </w:pPr>
            <w:r>
              <w:rPr>
                <w:rFonts w:ascii="Arial" w:hAnsi="Arial" w:cs="Arial" w:eastAsia="Arial"/>
                <w:b w:val="0"/>
                <w:i w:val="0"/>
                <w:sz w:val="18"/>
              </w:rPr>
              <w:t>Incident reports</w:t>
            </w:r>
          </w:p>
        </w:tc>
        <w:tc>
          <w:tcPr>
            <w:tcW w:type="dxa" w:w="1296"/>
          </w:tcPr>
          <w:p>
            <w:pPr>
              <w:keepNext w:val="0"/>
              <w:spacing w:before="40" w:after="40" w:line="240" w:lineRule="auto"/>
            </w:pPr>
            <w:sdt>
              <w:sdtPr>
                <w:alias w:val="ISMS Manager"/>
                <w:tag w:val="05.t6.r4.c1"/>
              </w:sdtPr>
              <w:sdtContent>
                <w:r>
                  <w:rPr>
                    <w:rFonts w:ascii="Arial" w:hAnsi="Arial" w:cs="Arial" w:eastAsia="Arial"/>
                    <w:b w:val="0"/>
                    <w:i w:val="0"/>
                    <w:sz w:val="18"/>
                    <w:highlight w:val="yellow"/>
                  </w:rPr>
                  <w:t>&lt;ISMS Manager&gt;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4.c4"/>
              </w:sdtPr>
              <w:sdtContent>
                <w:r>
                  <w:rPr>
                    <w:rFonts w:ascii="Arial" w:hAnsi="Arial" w:cs="Arial" w:eastAsia="Arial"/>
                    <w:b w:val="0"/>
                    <w:i w:val="0"/>
                    <w:sz w:val="18"/>
                    <w:highlight w:val="yellow"/>
                  </w:rPr>
                  <w:t>&lt;Secure deletion&gt;</w:t>
                </w:r>
              </w:sdtContent>
            </w:sdt>
          </w:p>
        </w:tc>
      </w:tr>
      <w:tr>
        <w:trPr>
          <w:cantSplit w:val="true"/>
        </w:trPr>
        <w:tc>
          <w:tcPr>
            <w:tcW w:type="dxa" w:w="3312"/>
          </w:tcPr>
          <w:p>
            <w:pPr>
              <w:keepNext w:val="0"/>
              <w:spacing w:before="40" w:after="40" w:line="240" w:lineRule="auto"/>
            </w:pPr>
            <w:r>
              <w:rPr>
                <w:rFonts w:ascii="Arial" w:hAnsi="Arial" w:cs="Arial" w:eastAsia="Arial"/>
                <w:b w:val="0"/>
                <w:i w:val="0"/>
                <w:sz w:val="18"/>
              </w:rPr>
              <w:t>Corrective action records</w:t>
            </w:r>
          </w:p>
        </w:tc>
        <w:tc>
          <w:tcPr>
            <w:tcW w:type="dxa" w:w="1296"/>
          </w:tcPr>
          <w:p>
            <w:pPr>
              <w:keepNext w:val="0"/>
              <w:spacing w:before="40" w:after="40" w:line="240" w:lineRule="auto"/>
            </w:pPr>
            <w:sdt>
              <w:sdtPr>
                <w:alias w:val="ISMS Manager"/>
                <w:tag w:val="05.t6.r5.c1"/>
              </w:sdtPr>
              <w:sdtContent>
                <w:r>
                  <w:rPr>
                    <w:rFonts w:ascii="Arial" w:hAnsi="Arial" w:cs="Arial" w:eastAsia="Arial"/>
                    <w:b w:val="0"/>
                    <w:i w:val="0"/>
                    <w:sz w:val="18"/>
                    <w:highlight w:val="yellow"/>
                  </w:rPr>
                  <w:t>&lt;ISMS Manager&gt;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5.c4"/>
              </w:sdtPr>
              <w:sdtContent>
                <w:r>
                  <w:rPr>
                    <w:rFonts w:ascii="Arial" w:hAnsi="Arial" w:cs="Arial" w:eastAsia="Arial"/>
                    <w:b w:val="0"/>
                    <w:i w:val="0"/>
                    <w:sz w:val="18"/>
                    <w:highlight w:val="yellow"/>
                  </w:rPr>
                  <w:t>&lt;Secure deletion&gt;</w:t>
                </w:r>
              </w:sdtContent>
            </w:sdt>
          </w:p>
        </w:tc>
      </w:tr>
      <w:tr>
        <w:trPr>
          <w:cantSplit w:val="true"/>
        </w:trPr>
        <w:tc>
          <w:tcPr>
            <w:tcW w:type="dxa" w:w="3312"/>
          </w:tcPr>
          <w:p>
            <w:pPr>
              <w:keepNext w:val="0"/>
              <w:spacing w:before="40" w:after="40" w:line="240" w:lineRule="auto"/>
            </w:pPr>
            <w:r>
              <w:rPr>
                <w:rFonts w:ascii="Arial" w:hAnsi="Arial" w:cs="Arial" w:eastAsia="Arial"/>
                <w:b w:val="0"/>
                <w:i w:val="0"/>
                <w:sz w:val="18"/>
              </w:rPr>
              <w:t>Access reviews</w:t>
            </w:r>
          </w:p>
        </w:tc>
        <w:tc>
          <w:tcPr>
            <w:tcW w:type="dxa" w:w="1296"/>
          </w:tcPr>
          <w:p>
            <w:pPr>
              <w:keepNext w:val="0"/>
              <w:spacing w:before="40" w:after="40" w:line="240" w:lineRule="auto"/>
            </w:pPr>
            <w:sdt>
              <w:sdtPr>
                <w:alias w:val="IT lead"/>
                <w:tag w:val="05.t6.r6.c1"/>
              </w:sdtPr>
              <w:sdtContent>
                <w:r>
                  <w:rPr>
                    <w:rFonts w:ascii="Arial" w:hAnsi="Arial" w:cs="Arial" w:eastAsia="Arial"/>
                    <w:b w:val="0"/>
                    <w:i w:val="0"/>
                    <w:sz w:val="18"/>
                    <w:highlight w:val="yellow"/>
                  </w:rPr>
                  <w:t>&lt;IT lead&gt;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6.c4"/>
              </w:sdtPr>
              <w:sdtContent>
                <w:r>
                  <w:rPr>
                    <w:rFonts w:ascii="Arial" w:hAnsi="Arial" w:cs="Arial" w:eastAsia="Arial"/>
                    <w:b w:val="0"/>
                    <w:i w:val="0"/>
                    <w:sz w:val="18"/>
                    <w:highlight w:val="yellow"/>
                  </w:rPr>
                  <w:t>&lt;Secure deletion&gt;</w:t>
                </w:r>
              </w:sdtContent>
            </w:sdt>
          </w:p>
        </w:tc>
      </w:tr>
      <w:tr>
        <w:trPr>
          <w:cantSplit w:val="true"/>
        </w:trPr>
        <w:tc>
          <w:tcPr>
            <w:tcW w:type="dxa" w:w="3312"/>
          </w:tcPr>
          <w:p>
            <w:pPr>
              <w:keepNext w:val="0"/>
              <w:spacing w:before="40" w:after="40" w:line="240" w:lineRule="auto"/>
            </w:pPr>
            <w:sdt>
              <w:sdtPr>
                <w:alias w:val="Other record"/>
                <w:tag w:val="05.t6.r7.c0"/>
              </w:sdtPr>
              <w:sdtContent>
                <w:r>
                  <w:rPr>
                    <w:rFonts w:ascii="Arial" w:hAnsi="Arial" w:cs="Arial" w:eastAsia="Arial"/>
                    <w:b w:val="0"/>
                    <w:i w:val="0"/>
                    <w:sz w:val="18"/>
                    <w:highlight w:val="yellow"/>
                  </w:rPr>
                  <w:t>&lt;Other record&gt;</w:t>
                </w:r>
              </w:sdtContent>
            </w:sdt>
          </w:p>
        </w:tc>
        <w:tc>
          <w:tcPr>
            <w:tcW w:type="dxa" w:w="1296"/>
          </w:tcPr>
          <w:p>
            <w:pPr>
              <w:keepNext w:val="0"/>
              <w:spacing w:before="40" w:after="40" w:line="240" w:lineRule="auto"/>
            </w:pPr>
            <w:sdt>
              <w:sdtPr>
                <w:alias w:val="Owner"/>
                <w:tag w:val="05.t6.r7.c1"/>
              </w:sdtPr>
              <w:sdtContent>
                <w:r>
                  <w:rPr>
                    <w:rFonts w:ascii="Arial" w:hAnsi="Arial" w:cs="Arial" w:eastAsia="Arial"/>
                    <w:b w:val="0"/>
                    <w:i w:val="0"/>
                    <w:sz w:val="18"/>
                    <w:highlight w:val="yellow"/>
                  </w:rPr>
                  <w:t>&lt;Owner&gt;</w:t>
                </w:r>
              </w:sdtContent>
            </w:sdt>
          </w:p>
        </w:tc>
        <w:tc>
          <w:tcPr>
            <w:tcW w:type="dxa" w:w="1584"/>
          </w:tcPr>
          <w:p>
            <w:pPr>
              <w:keepNext w:val="0"/>
              <w:spacing w:before="40" w:after="40" w:line="240" w:lineRule="auto"/>
            </w:pPr>
            <w:sdt>
              <w:sdtPr>
                <w:alias w:val="Where the ISMS records are kept"/>
                <w:tag w:val="records_location"/>
              </w:sdtPr>
              <w:sdtContent>
                <w:r>
                  <w:rPr>
                    <w:rFonts w:ascii="Arial" w:hAnsi="Arial" w:cs="Arial" w:eastAsia="Arial"/>
                    <w:b w:val="0"/>
                    <w:i w:val="0"/>
                    <w:sz w:val="18"/>
                    <w:highlight w:val="yellow"/>
                  </w:rPr>
                  <w:t>&lt;Location&gt;</w:t>
                </w:r>
              </w:sdtContent>
            </w:sdt>
          </w:p>
        </w:tc>
        <w:tc>
          <w:tcPr>
            <w:tcW w:type="dxa" w:w="1296"/>
          </w:tcPr>
          <w:p>
            <w:pPr>
              <w:keepNext w:val="0"/>
              <w:spacing w:before="40" w:after="40" w:line="240" w:lineRule="auto"/>
            </w:pPr>
            <w:sdt>
              <w:sdtPr>
                <w:alias w:val="How long records are kept"/>
                <w:tag w:val="records_period"/>
              </w:sdtPr>
              <w:sdtContent>
                <w:r>
                  <w:rPr>
                    <w:rFonts w:ascii="Arial" w:hAnsi="Arial" w:cs="Arial" w:eastAsia="Arial"/>
                    <w:b w:val="0"/>
                    <w:i w:val="0"/>
                    <w:sz w:val="18"/>
                    <w:highlight w:val="yellow"/>
                  </w:rPr>
                  <w:t>&lt;Period&gt;</w:t>
                </w:r>
              </w:sdtContent>
            </w:sdt>
          </w:p>
        </w:tc>
        <w:tc>
          <w:tcPr>
            <w:tcW w:type="dxa" w:w="1728"/>
          </w:tcPr>
          <w:p>
            <w:pPr>
              <w:keepNext w:val="0"/>
              <w:spacing w:before="40" w:after="40" w:line="240" w:lineRule="auto"/>
            </w:pPr>
            <w:sdt>
              <w:sdtPr>
                <w:alias w:val="Secure deletion"/>
                <w:tag w:val="05.t6.r7.c4"/>
              </w:sdtPr>
              <w:sdtContent>
                <w:r>
                  <w:rPr>
                    <w:rFonts w:ascii="Arial" w:hAnsi="Arial" w:cs="Arial" w:eastAsia="Arial"/>
                    <w:b w:val="0"/>
                    <w:i w:val="0"/>
                    <w:sz w:val="18"/>
                    <w:highlight w:val="yellow"/>
                  </w:rPr>
                  <w:t>&lt;Secure deletion&gt;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14. Protection</w:t>
      </w:r>
    </w:p>
    <w:p>
      <w:pPr>
        <w:pStyle w:val="ListBullet"/>
        <w:keepNext w:val="0"/>
        <w:spacing w:before="0" w:after="60" w:line="276" w:lineRule="auto"/>
        <w:ind w:left="432" w:hanging="288"/>
      </w:pPr>
      <w:r>
        <w:rPr>
          <w:rFonts w:ascii="Arial" w:hAnsi="Arial" w:cs="Arial" w:eastAsia="Arial"/>
          <w:b w:val="0"/>
          <w:i w:val="0"/>
          <w:sz w:val="21"/>
        </w:rPr>
        <w:t xml:space="preserve">Documents and records are backed up with the rest of </w:t>
      </w:r>
      <w:sdt>
        <w:sdtPr>
          <w:alias w:val="The system the documents are backed up with"/>
          <w:tag w:val="05.backups"/>
        </w:sdtPr>
        <w:sdtContent>
          <w:r>
            <w:rPr>
              <w:rFonts w:ascii="Arial" w:hAnsi="Arial" w:cs="Arial" w:eastAsia="Arial"/>
              <w:b w:val="0"/>
              <w:i w:val="0"/>
              <w:sz w:val="21"/>
              <w:highlight w:val="yellow"/>
            </w:rPr>
            <w:t>&lt;system or service&gt;</w:t>
          </w:r>
        </w:sdtContent>
      </w:sdt>
      <w:r>
        <w:rPr>
          <w:rFonts w:ascii="Arial" w:hAnsi="Arial" w:cs="Arial" w:eastAsia="Arial"/>
          <w:b w:val="0"/>
          <w:i w:val="0"/>
          <w:sz w:val="21"/>
        </w:rPr>
        <w:t>, and the backups are tested.</w:t>
      </w:r>
    </w:p>
    <w:p>
      <w:pPr>
        <w:pStyle w:val="ListBullet"/>
        <w:keepNext w:val="0"/>
        <w:spacing w:before="0" w:after="60" w:line="276" w:lineRule="auto"/>
        <w:ind w:left="432" w:hanging="288"/>
      </w:pPr>
      <w:r>
        <w:rPr>
          <w:rFonts w:ascii="Arial" w:hAnsi="Arial" w:cs="Arial" w:eastAsia="Arial"/>
          <w:b w:val="0"/>
          <w:i w:val="0"/>
          <w:sz w:val="21"/>
        </w:rPr>
        <w:t>Access is limited as described in section 8, and is logged.</w:t>
      </w:r>
    </w:p>
    <w:p>
      <w:pPr>
        <w:pStyle w:val="ListBullet"/>
        <w:keepNext w:val="0"/>
        <w:spacing w:before="0" w:after="60" w:line="276" w:lineRule="auto"/>
        <w:ind w:left="432" w:hanging="288"/>
      </w:pPr>
      <w:r>
        <w:rPr>
          <w:rFonts w:ascii="Arial" w:hAnsi="Arial" w:cs="Arial" w:eastAsia="Arial"/>
          <w:b w:val="0"/>
          <w:i w:val="0"/>
          <w:sz w:val="21"/>
        </w:rPr>
        <w:t>Electronic records are kept in a form that can still be read for the whole of the retention period.</w:t>
      </w:r>
    </w:p>
    <w:p>
      <w:pPr>
        <w:pStyle w:val="ListBullet"/>
        <w:keepNext w:val="0"/>
        <w:spacing w:before="0" w:after="60" w:line="276" w:lineRule="auto"/>
        <w:ind w:left="432" w:hanging="288"/>
      </w:pPr>
      <w:r>
        <w:rPr>
          <w:rFonts w:ascii="Arial" w:hAnsi="Arial" w:cs="Arial" w:eastAsia="Arial"/>
          <w:b w:val="0"/>
          <w:i w:val="0"/>
          <w:sz w:val="21"/>
        </w:rPr>
        <w:t>Records are kept in line with the laws and contracts listed in ISMS-12.</w:t>
      </w:r>
    </w:p>
    <w:p>
      <w:pPr>
        <w:keepNext w:val="0"/>
        <w:spacing w:before="0" w:after="4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Procedure for the Control of Documented Information</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the Control of Documented Information</dc:title>
  <dc:subject/>
  <dc:creator>Offset Assure</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