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an ISO/IEC 27001:2022 information security management system (ISMS).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ISO/IEC 27001 or any law.</w:t>
      </w:r>
    </w:p>
    <w:p>
      <w:r>
        <w:br w:type="page"/>
      </w:r>
    </w:p>
    <w:p>
      <w:pPr>
        <w:keepNext w:val="0"/>
        <w:spacing w:before="0" w:after="80" w:line="240" w:lineRule="auto"/>
      </w:pPr>
      <w:r>
        <w:rPr>
          <w:rFonts w:ascii="Arial" w:hAnsi="Arial" w:cs="Arial" w:eastAsia="Arial"/>
          <w:b/>
          <w:i w:val="0"/>
          <w:color w:val="1B253B"/>
          <w:sz w:val="44"/>
        </w:rPr>
        <w:t>Procedure for Corrective Action and Continual Improvement</w:t>
      </w:r>
    </w:p>
    <w:p>
      <w:pPr>
        <w:keepNext w:val="0"/>
        <w:spacing w:before="0" w:after="200" w:line="240" w:lineRule="auto"/>
      </w:pPr>
      <w:r>
        <w:rPr>
          <w:rFonts w:ascii="Arial" w:hAnsi="Arial" w:cs="Arial" w:eastAsia="Arial"/>
          <w:b w:val="0"/>
          <w:i w:val="0"/>
          <w:color w:val="5B6678"/>
          <w:sz w:val="21"/>
        </w:rPr>
        <w:t>How problems are put right and their causes removed, and how the ISMS is made better over time.</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ISMS-09</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procedure sets out how </w:t>
      </w:r>
      <w:sdt>
        <w:sdtPr>
          <w:alias w:val="Company name"/>
          <w:tag w:val="company"/>
        </w:sdtPr>
        <w:sdtContent>
          <w:r>
            <w:rPr>
              <w:rFonts w:ascii="Arial" w:hAnsi="Arial" w:cs="Arial" w:eastAsia="Arial"/>
              <w:b w:val="0"/>
              <w:i w:val="0"/>
              <w:sz w:val="21"/>
              <w:highlight w:val="yellow"/>
            </w:rPr>
            <w:t>&lt;Company name&gt;</w:t>
          </w:r>
        </w:sdtContent>
      </w:sdt>
      <w:r>
        <w:rPr>
          <w:rFonts w:ascii="Arial" w:hAnsi="Arial" w:cs="Arial" w:eastAsia="Arial"/>
          <w:b w:val="0"/>
          <w:i w:val="0"/>
          <w:sz w:val="21"/>
        </w:rPr>
        <w:t xml:space="preserve"> deals with nonconformities and takes corrective action so that they do not happen again, and how it continually improves the suitability, adequacy and effectiveness of its information security management system (ISMS). It meets ISO/IEC 27001:2022, clauses 10.1 and 10.2.</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It applies to everything inside the scope of the ISMS (ISMS-01).</w:t>
      </w:r>
    </w:p>
    <w:p>
      <w:pPr>
        <w:keepNext/>
        <w:spacing w:before="280" w:after="120" w:line="264" w:lineRule="auto"/>
      </w:pPr>
      <w:r>
        <w:rPr>
          <w:rFonts w:ascii="Arial" w:hAnsi="Arial" w:cs="Arial" w:eastAsia="Arial"/>
          <w:b/>
          <w:i w:val="0"/>
          <w:color w:val="1B253B"/>
          <w:sz w:val="28"/>
        </w:rPr>
        <w:t>3. Definitions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160"/>
            <w:shd w:val="clear" w:color="auto" w:fill="DCE6F5"/>
          </w:tcPr>
          <w:p>
            <w:pPr>
              <w:keepNext w:val="0"/>
              <w:spacing w:before="40" w:after="40" w:line="240" w:lineRule="auto"/>
            </w:pPr>
            <w:r>
              <w:rPr>
                <w:rFonts w:ascii="Arial" w:hAnsi="Arial" w:cs="Arial" w:eastAsia="Arial"/>
                <w:b/>
                <w:i w:val="0"/>
                <w:color w:val="1B253B"/>
                <w:sz w:val="18"/>
              </w:rPr>
              <w:t>Term</w:t>
            </w:r>
          </w:p>
        </w:tc>
        <w:tc>
          <w:tcPr>
            <w:tcW w:type="dxa" w:w="7056"/>
            <w:shd w:val="clear" w:color="auto" w:fill="DCE6F5"/>
          </w:tcPr>
          <w:p>
            <w:pPr>
              <w:keepNext w:val="0"/>
              <w:spacing w:before="40" w:after="40" w:line="240" w:lineRule="auto"/>
            </w:pPr>
            <w:r>
              <w:rPr>
                <w:rFonts w:ascii="Arial" w:hAnsi="Arial" w:cs="Arial" w:eastAsia="Arial"/>
                <w:b/>
                <w:i w:val="0"/>
                <w:color w:val="1B253B"/>
                <w:sz w:val="18"/>
              </w:rPr>
              <w:t>Meaning</w:t>
            </w:r>
          </w:p>
        </w:tc>
      </w:tr>
      <w:tr>
        <w:trPr>
          <w:cantSplit w:val="true"/>
        </w:trPr>
        <w:tc>
          <w:tcPr>
            <w:tcW w:type="dxa" w:w="2160"/>
          </w:tcPr>
          <w:p>
            <w:pPr>
              <w:keepNext w:val="0"/>
              <w:spacing w:before="40" w:after="40" w:line="240" w:lineRule="auto"/>
            </w:pPr>
            <w:r>
              <w:rPr>
                <w:rFonts w:ascii="Arial" w:hAnsi="Arial" w:cs="Arial" w:eastAsia="Arial"/>
                <w:b w:val="0"/>
                <w:i w:val="0"/>
                <w:sz w:val="18"/>
              </w:rPr>
              <w:t>Nonconformity</w:t>
            </w:r>
          </w:p>
        </w:tc>
        <w:tc>
          <w:tcPr>
            <w:tcW w:type="dxa" w:w="7056"/>
          </w:tcPr>
          <w:p>
            <w:pPr>
              <w:keepNext w:val="0"/>
              <w:spacing w:before="40" w:after="40" w:line="240" w:lineRule="auto"/>
            </w:pPr>
            <w:r>
              <w:rPr>
                <w:rFonts w:ascii="Arial" w:hAnsi="Arial" w:cs="Arial" w:eastAsia="Arial"/>
                <w:b w:val="0"/>
                <w:i w:val="0"/>
                <w:sz w:val="18"/>
              </w:rPr>
              <w:t>A requirement is not met. The requirement may come from the standard, the organisation's own policies and procedures, the law or a contract.</w:t>
            </w:r>
          </w:p>
        </w:tc>
      </w:tr>
      <w:tr>
        <w:trPr>
          <w:cantSplit w:val="true"/>
        </w:trPr>
        <w:tc>
          <w:tcPr>
            <w:tcW w:type="dxa" w:w="2160"/>
          </w:tcPr>
          <w:p>
            <w:pPr>
              <w:keepNext w:val="0"/>
              <w:spacing w:before="40" w:after="40" w:line="240" w:lineRule="auto"/>
            </w:pPr>
            <w:r>
              <w:rPr>
                <w:rFonts w:ascii="Arial" w:hAnsi="Arial" w:cs="Arial" w:eastAsia="Arial"/>
                <w:b w:val="0"/>
                <w:i w:val="0"/>
                <w:sz w:val="18"/>
              </w:rPr>
              <w:t>Correction</w:t>
            </w:r>
          </w:p>
        </w:tc>
        <w:tc>
          <w:tcPr>
            <w:tcW w:type="dxa" w:w="7056"/>
          </w:tcPr>
          <w:p>
            <w:pPr>
              <w:keepNext w:val="0"/>
              <w:spacing w:before="40" w:after="40" w:line="240" w:lineRule="auto"/>
            </w:pPr>
            <w:r>
              <w:rPr>
                <w:rFonts w:ascii="Arial" w:hAnsi="Arial" w:cs="Arial" w:eastAsia="Arial"/>
                <w:b w:val="0"/>
                <w:i w:val="0"/>
                <w:sz w:val="18"/>
              </w:rPr>
              <w:t>An action to deal with the nonconformity itself and its effects, for example restoring a deleted file.</w:t>
            </w:r>
          </w:p>
        </w:tc>
      </w:tr>
      <w:tr>
        <w:trPr>
          <w:cantSplit w:val="true"/>
        </w:trPr>
        <w:tc>
          <w:tcPr>
            <w:tcW w:type="dxa" w:w="2160"/>
          </w:tcPr>
          <w:p>
            <w:pPr>
              <w:keepNext w:val="0"/>
              <w:spacing w:before="40" w:after="40" w:line="240" w:lineRule="auto"/>
            </w:pPr>
            <w:r>
              <w:rPr>
                <w:rFonts w:ascii="Arial" w:hAnsi="Arial" w:cs="Arial" w:eastAsia="Arial"/>
                <w:b w:val="0"/>
                <w:i w:val="0"/>
                <w:sz w:val="18"/>
              </w:rPr>
              <w:t>Corrective action</w:t>
            </w:r>
          </w:p>
        </w:tc>
        <w:tc>
          <w:tcPr>
            <w:tcW w:type="dxa" w:w="7056"/>
          </w:tcPr>
          <w:p>
            <w:pPr>
              <w:keepNext w:val="0"/>
              <w:spacing w:before="40" w:after="40" w:line="240" w:lineRule="auto"/>
            </w:pPr>
            <w:r>
              <w:rPr>
                <w:rFonts w:ascii="Arial" w:hAnsi="Arial" w:cs="Arial" w:eastAsia="Arial"/>
                <w:b w:val="0"/>
                <w:i w:val="0"/>
                <w:sz w:val="18"/>
              </w:rPr>
              <w:t>An action to remove the cause of a nonconformity so that it does not recur or happen elsewhere.</w:t>
            </w:r>
          </w:p>
        </w:tc>
      </w:tr>
      <w:tr>
        <w:trPr>
          <w:cantSplit w:val="true"/>
        </w:trPr>
        <w:tc>
          <w:tcPr>
            <w:tcW w:type="dxa" w:w="2160"/>
          </w:tcPr>
          <w:p>
            <w:pPr>
              <w:keepNext w:val="0"/>
              <w:spacing w:before="40" w:after="40" w:line="240" w:lineRule="auto"/>
            </w:pPr>
            <w:r>
              <w:rPr>
                <w:rFonts w:ascii="Arial" w:hAnsi="Arial" w:cs="Arial" w:eastAsia="Arial"/>
                <w:b w:val="0"/>
                <w:i w:val="0"/>
                <w:sz w:val="18"/>
              </w:rPr>
              <w:t>Root cause</w:t>
            </w:r>
          </w:p>
        </w:tc>
        <w:tc>
          <w:tcPr>
            <w:tcW w:type="dxa" w:w="7056"/>
          </w:tcPr>
          <w:p>
            <w:pPr>
              <w:keepNext w:val="0"/>
              <w:spacing w:before="40" w:after="40" w:line="240" w:lineRule="auto"/>
            </w:pPr>
            <w:r>
              <w:rPr>
                <w:rFonts w:ascii="Arial" w:hAnsi="Arial" w:cs="Arial" w:eastAsia="Arial"/>
                <w:b w:val="0"/>
                <w:i w:val="0"/>
                <w:sz w:val="18"/>
              </w:rPr>
              <w:t>The underlying reason a nonconformity happened, which if removed would stop it happening again.</w:t>
            </w:r>
          </w:p>
        </w:tc>
      </w:tr>
      <w:tr>
        <w:trPr>
          <w:cantSplit w:val="true"/>
        </w:trPr>
        <w:tc>
          <w:tcPr>
            <w:tcW w:type="dxa" w:w="2160"/>
          </w:tcPr>
          <w:p>
            <w:pPr>
              <w:keepNext w:val="0"/>
              <w:spacing w:before="40" w:after="40" w:line="240" w:lineRule="auto"/>
            </w:pPr>
            <w:r>
              <w:rPr>
                <w:rFonts w:ascii="Arial" w:hAnsi="Arial" w:cs="Arial" w:eastAsia="Arial"/>
                <w:b w:val="0"/>
                <w:i w:val="0"/>
                <w:sz w:val="18"/>
              </w:rPr>
              <w:t>Improvement</w:t>
            </w:r>
          </w:p>
        </w:tc>
        <w:tc>
          <w:tcPr>
            <w:tcW w:type="dxa" w:w="7056"/>
          </w:tcPr>
          <w:p>
            <w:pPr>
              <w:keepNext w:val="0"/>
              <w:spacing w:before="40" w:after="40" w:line="240" w:lineRule="auto"/>
            </w:pPr>
            <w:r>
              <w:rPr>
                <w:rFonts w:ascii="Arial" w:hAnsi="Arial" w:cs="Arial" w:eastAsia="Arial"/>
                <w:b w:val="0"/>
                <w:i w:val="0"/>
                <w:sz w:val="18"/>
              </w:rPr>
              <w:t>Any change that makes the ISMS work better, whether or not something has gone wrong.</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4. Where nonconformities come from</w:t>
      </w:r>
    </w:p>
    <w:p>
      <w:pPr>
        <w:pStyle w:val="ListBullet"/>
        <w:keepNext w:val="0"/>
        <w:spacing w:before="0" w:after="60" w:line="276" w:lineRule="auto"/>
        <w:ind w:left="432" w:hanging="288"/>
      </w:pPr>
      <w:r>
        <w:rPr>
          <w:rFonts w:ascii="Arial" w:hAnsi="Arial" w:cs="Arial" w:eastAsia="Arial"/>
          <w:b w:val="0"/>
          <w:i w:val="0"/>
          <w:sz w:val="21"/>
        </w:rPr>
        <w:t>Internal and external audits.</w:t>
      </w:r>
    </w:p>
    <w:p>
      <w:pPr>
        <w:pStyle w:val="ListBullet"/>
        <w:keepNext w:val="0"/>
        <w:spacing w:before="0" w:after="60" w:line="276" w:lineRule="auto"/>
        <w:ind w:left="432" w:hanging="288"/>
      </w:pPr>
      <w:r>
        <w:rPr>
          <w:rFonts w:ascii="Arial" w:hAnsi="Arial" w:cs="Arial" w:eastAsia="Arial"/>
          <w:b w:val="0"/>
          <w:i w:val="0"/>
          <w:sz w:val="21"/>
        </w:rPr>
        <w:t>Information security incidents and near misses.</w:t>
      </w:r>
    </w:p>
    <w:p>
      <w:pPr>
        <w:pStyle w:val="ListBullet"/>
        <w:keepNext w:val="0"/>
        <w:spacing w:before="0" w:after="60" w:line="276" w:lineRule="auto"/>
        <w:ind w:left="432" w:hanging="288"/>
      </w:pPr>
      <w:r>
        <w:rPr>
          <w:rFonts w:ascii="Arial" w:hAnsi="Arial" w:cs="Arial" w:eastAsia="Arial"/>
          <w:b w:val="0"/>
          <w:i w:val="0"/>
          <w:sz w:val="21"/>
        </w:rPr>
        <w:t>Monitoring and measurement results, and checks that show a control is not working.</w:t>
      </w:r>
    </w:p>
    <w:p>
      <w:pPr>
        <w:pStyle w:val="ListBullet"/>
        <w:keepNext w:val="0"/>
        <w:spacing w:before="0" w:after="60" w:line="276" w:lineRule="auto"/>
        <w:ind w:left="432" w:hanging="288"/>
      </w:pPr>
      <w:r>
        <w:rPr>
          <w:rFonts w:ascii="Arial" w:hAnsi="Arial" w:cs="Arial" w:eastAsia="Arial"/>
          <w:b w:val="0"/>
          <w:i w:val="0"/>
          <w:sz w:val="21"/>
        </w:rPr>
        <w:t>Management review decisions.</w:t>
      </w:r>
    </w:p>
    <w:p>
      <w:pPr>
        <w:pStyle w:val="ListBullet"/>
        <w:keepNext w:val="0"/>
        <w:spacing w:before="0" w:after="60" w:line="276" w:lineRule="auto"/>
        <w:ind w:left="432" w:hanging="288"/>
      </w:pPr>
      <w:r>
        <w:rPr>
          <w:rFonts w:ascii="Arial" w:hAnsi="Arial" w:cs="Arial" w:eastAsia="Arial"/>
          <w:b w:val="0"/>
          <w:i w:val="0"/>
          <w:sz w:val="21"/>
        </w:rPr>
        <w:t>Complaints and feedback from customers, staff and suppliers.</w:t>
      </w:r>
    </w:p>
    <w:p>
      <w:pPr>
        <w:pStyle w:val="ListBullet"/>
        <w:keepNext w:val="0"/>
        <w:spacing w:before="0" w:after="60" w:line="276" w:lineRule="auto"/>
        <w:ind w:left="432" w:hanging="288"/>
      </w:pPr>
      <w:r>
        <w:rPr>
          <w:rFonts w:ascii="Arial" w:hAnsi="Arial" w:cs="Arial" w:eastAsia="Arial"/>
          <w:b w:val="0"/>
          <w:i w:val="0"/>
          <w:sz w:val="21"/>
        </w:rPr>
        <w:t>Supplier reviews, penetration tests and vulnerability scans.</w:t>
      </w:r>
    </w:p>
    <w:p>
      <w:pPr>
        <w:pStyle w:val="ListBullet"/>
        <w:keepNext w:val="0"/>
        <w:spacing w:before="0" w:after="60" w:line="276" w:lineRule="auto"/>
        <w:ind w:left="432" w:hanging="288"/>
      </w:pPr>
      <w:r>
        <w:rPr>
          <w:rFonts w:ascii="Arial" w:hAnsi="Arial" w:cs="Arial" w:eastAsia="Arial"/>
          <w:b w:val="0"/>
          <w:i w:val="0"/>
          <w:sz w:val="21"/>
        </w:rPr>
        <w:t>Anybody noticing that a rule is not being followed.</w:t>
      </w:r>
    </w:p>
    <w:p>
      <w:pPr>
        <w:keepNext w:val="0"/>
        <w:spacing w:before="0" w:after="40" w:line="240" w:lineRule="auto"/>
      </w:pPr>
    </w:p>
    <w:p>
      <w:pPr>
        <w:keepNext/>
        <w:spacing w:before="280" w:after="120" w:line="264" w:lineRule="auto"/>
      </w:pPr>
      <w:r>
        <w:rPr>
          <w:rFonts w:ascii="Arial" w:hAnsi="Arial" w:cs="Arial" w:eastAsia="Arial"/>
          <w:b/>
          <w:i w:val="0"/>
          <w:color w:val="1B253B"/>
          <w:sz w:val="28"/>
        </w:rPr>
        <w:t>5. The corrective action process</w:t>
      </w:r>
    </w:p>
    <w:p>
      <w:pPr>
        <w:keepNext w:val="0"/>
        <w:spacing w:before="0" w:after="60" w:line="276" w:lineRule="auto"/>
        <w:ind w:left="504" w:hanging="403"/>
      </w:pPr>
      <w:r>
        <w:rPr>
          <w:rFonts w:ascii="Arial" w:hAnsi="Arial" w:cs="Arial" w:eastAsia="Arial"/>
          <w:b w:val="0"/>
          <w:i w:val="0"/>
          <w:sz w:val="21"/>
        </w:rPr>
        <w:t xml:space="preserve">1.  </w:t>
      </w:r>
      <w:r>
        <w:rPr>
          <w:rFonts w:ascii="Arial" w:hAnsi="Arial" w:cs="Arial" w:eastAsia="Arial"/>
          <w:b/>
          <w:i w:val="0"/>
          <w:sz w:val="21"/>
        </w:rPr>
        <w:t>Record it.</w:t>
      </w:r>
      <w:r>
        <w:rPr>
          <w:rFonts w:ascii="Arial" w:hAnsi="Arial" w:cs="Arial" w:eastAsia="Arial"/>
          <w:b w:val="0"/>
          <w:i w:val="0"/>
          <w:sz w:val="21"/>
        </w:rPr>
        <w:t xml:space="preserve"> Whoever finds a nonconformity reports it to the ISMS Manager, who enters it in the corrective action log with a reference, the date, what was found and where it came from.</w:t>
      </w:r>
    </w:p>
    <w:p>
      <w:pPr>
        <w:keepNext w:val="0"/>
        <w:spacing w:before="0" w:after="60" w:line="276" w:lineRule="auto"/>
        <w:ind w:left="504" w:hanging="403"/>
      </w:pPr>
      <w:r>
        <w:rPr>
          <w:rFonts w:ascii="Arial" w:hAnsi="Arial" w:cs="Arial" w:eastAsia="Arial"/>
          <w:b w:val="0"/>
          <w:i w:val="0"/>
          <w:sz w:val="21"/>
        </w:rPr>
        <w:t xml:space="preserve">2.  </w:t>
      </w:r>
      <w:r>
        <w:rPr>
          <w:rFonts w:ascii="Arial" w:hAnsi="Arial" w:cs="Arial" w:eastAsia="Arial"/>
          <w:b/>
          <w:i w:val="0"/>
          <w:sz w:val="21"/>
        </w:rPr>
        <w:t>React.</w:t>
      </w:r>
      <w:r>
        <w:rPr>
          <w:rFonts w:ascii="Arial" w:hAnsi="Arial" w:cs="Arial" w:eastAsia="Arial"/>
          <w:b w:val="0"/>
          <w:i w:val="0"/>
          <w:sz w:val="21"/>
        </w:rPr>
        <w:t xml:space="preserve"> The owner of the area takes action to control and correct it, and to deal with the consequences. For an incident this follows the incident management procedure.</w:t>
      </w:r>
    </w:p>
    <w:p>
      <w:pPr>
        <w:keepNext w:val="0"/>
        <w:spacing w:before="0" w:after="60" w:line="276" w:lineRule="auto"/>
        <w:ind w:left="504" w:hanging="403"/>
      </w:pPr>
      <w:r>
        <w:rPr>
          <w:rFonts w:ascii="Arial" w:hAnsi="Arial" w:cs="Arial" w:eastAsia="Arial"/>
          <w:b w:val="0"/>
          <w:i w:val="0"/>
          <w:sz w:val="21"/>
        </w:rPr>
        <w:t xml:space="preserve">3.  </w:t>
      </w:r>
      <w:r>
        <w:rPr>
          <w:rFonts w:ascii="Arial" w:hAnsi="Arial" w:cs="Arial" w:eastAsia="Arial"/>
          <w:b/>
          <w:i w:val="0"/>
          <w:sz w:val="21"/>
        </w:rPr>
        <w:t>Find the cause.</w:t>
      </w:r>
      <w:r>
        <w:rPr>
          <w:rFonts w:ascii="Arial" w:hAnsi="Arial" w:cs="Arial" w:eastAsia="Arial"/>
          <w:b w:val="0"/>
          <w:i w:val="0"/>
          <w:sz w:val="21"/>
        </w:rPr>
        <w:t xml:space="preserve"> The owner, with help from the ISMS Manager, asks why it happened, using a method such as the five whys or a cause-and-effect diagram. The root cause is written down. Many problems have more than one cause.</w:t>
      </w:r>
    </w:p>
    <w:p>
      <w:pPr>
        <w:keepNext w:val="0"/>
        <w:spacing w:before="0" w:after="60" w:line="276" w:lineRule="auto"/>
        <w:ind w:left="504" w:hanging="403"/>
      </w:pPr>
      <w:r>
        <w:rPr>
          <w:rFonts w:ascii="Arial" w:hAnsi="Arial" w:cs="Arial" w:eastAsia="Arial"/>
          <w:b w:val="0"/>
          <w:i w:val="0"/>
          <w:sz w:val="21"/>
        </w:rPr>
        <w:t xml:space="preserve">4.  </w:t>
      </w:r>
      <w:r>
        <w:rPr>
          <w:rFonts w:ascii="Arial" w:hAnsi="Arial" w:cs="Arial" w:eastAsia="Arial"/>
          <w:b/>
          <w:i w:val="0"/>
          <w:sz w:val="21"/>
        </w:rPr>
        <w:t>Check for similar problems.</w:t>
      </w:r>
      <w:r>
        <w:rPr>
          <w:rFonts w:ascii="Arial" w:hAnsi="Arial" w:cs="Arial" w:eastAsia="Arial"/>
          <w:b w:val="0"/>
          <w:i w:val="0"/>
          <w:sz w:val="21"/>
        </w:rPr>
        <w:t xml:space="preserve"> Could the same thing exist, or happen, elsewhere?</w:t>
      </w:r>
    </w:p>
    <w:p>
      <w:pPr>
        <w:keepNext w:val="0"/>
        <w:spacing w:before="0" w:after="60" w:line="276" w:lineRule="auto"/>
        <w:ind w:left="504" w:hanging="403"/>
      </w:pPr>
      <w:r>
        <w:rPr>
          <w:rFonts w:ascii="Arial" w:hAnsi="Arial" w:cs="Arial" w:eastAsia="Arial"/>
          <w:b w:val="0"/>
          <w:i w:val="0"/>
          <w:sz w:val="21"/>
        </w:rPr>
        <w:t xml:space="preserve">5.  </w:t>
      </w:r>
      <w:r>
        <w:rPr>
          <w:rFonts w:ascii="Arial" w:hAnsi="Arial" w:cs="Arial" w:eastAsia="Arial"/>
          <w:b/>
          <w:i w:val="0"/>
          <w:sz w:val="21"/>
        </w:rPr>
        <w:t>Decide what to do.</w:t>
      </w:r>
      <w:r>
        <w:rPr>
          <w:rFonts w:ascii="Arial" w:hAnsi="Arial" w:cs="Arial" w:eastAsia="Arial"/>
          <w:b w:val="0"/>
          <w:i w:val="0"/>
          <w:sz w:val="21"/>
        </w:rPr>
        <w:t xml:space="preserve"> The owner chooses the action that removes the root cause, in proportion to the risk, and sets an owner and a due date.</w:t>
      </w:r>
    </w:p>
    <w:p>
      <w:pPr>
        <w:keepNext w:val="0"/>
        <w:spacing w:before="0" w:after="60" w:line="276" w:lineRule="auto"/>
        <w:ind w:left="504" w:hanging="403"/>
      </w:pPr>
      <w:r>
        <w:rPr>
          <w:rFonts w:ascii="Arial" w:hAnsi="Arial" w:cs="Arial" w:eastAsia="Arial"/>
          <w:b w:val="0"/>
          <w:i w:val="0"/>
          <w:sz w:val="21"/>
        </w:rPr>
        <w:t xml:space="preserve">6.  </w:t>
      </w:r>
      <w:r>
        <w:rPr>
          <w:rFonts w:ascii="Arial" w:hAnsi="Arial" w:cs="Arial" w:eastAsia="Arial"/>
          <w:b/>
          <w:i w:val="0"/>
          <w:sz w:val="21"/>
        </w:rPr>
        <w:t>Do it.</w:t>
      </w:r>
      <w:r>
        <w:rPr>
          <w:rFonts w:ascii="Arial" w:hAnsi="Arial" w:cs="Arial" w:eastAsia="Arial"/>
          <w:b w:val="0"/>
          <w:i w:val="0"/>
          <w:sz w:val="21"/>
        </w:rPr>
        <w:t xml:space="preserve"> The action is carried out, and evidence of it is kept.</w:t>
      </w:r>
    </w:p>
    <w:p>
      <w:pPr>
        <w:keepNext w:val="0"/>
        <w:spacing w:before="0" w:after="60" w:line="276" w:lineRule="auto"/>
        <w:ind w:left="504" w:hanging="403"/>
      </w:pPr>
      <w:r>
        <w:rPr>
          <w:rFonts w:ascii="Arial" w:hAnsi="Arial" w:cs="Arial" w:eastAsia="Arial"/>
          <w:b w:val="0"/>
          <w:i w:val="0"/>
          <w:sz w:val="21"/>
        </w:rPr>
        <w:t xml:space="preserve">7.  </w:t>
      </w:r>
      <w:r>
        <w:rPr>
          <w:rFonts w:ascii="Arial" w:hAnsi="Arial" w:cs="Arial" w:eastAsia="Arial"/>
          <w:b/>
          <w:i w:val="0"/>
          <w:sz w:val="21"/>
        </w:rPr>
        <w:t>Check that it worked.</w:t>
      </w:r>
      <w:r>
        <w:rPr>
          <w:rFonts w:ascii="Arial" w:hAnsi="Arial" w:cs="Arial" w:eastAsia="Arial"/>
          <w:b w:val="0"/>
          <w:i w:val="0"/>
          <w:sz w:val="21"/>
        </w:rPr>
        <w:t xml:space="preserve"> After </w:t>
      </w:r>
      <w:sdt>
        <w:sdtPr>
          <w:alias w:val="Effectiveness of an action is checked after"/>
          <w:tag w:val="09.check_after"/>
        </w:sdtPr>
        <w:sdtContent>
          <w:r>
            <w:rPr>
              <w:rFonts w:ascii="Arial" w:hAnsi="Arial" w:cs="Arial" w:eastAsia="Arial"/>
              <w:b w:val="0"/>
              <w:i w:val="0"/>
              <w:sz w:val="21"/>
              <w:highlight w:val="yellow"/>
            </w:rPr>
            <w:t>&lt;three months&gt;</w:t>
          </w:r>
        </w:sdtContent>
      </w:sdt>
      <w:r>
        <w:rPr>
          <w:rFonts w:ascii="Arial" w:hAnsi="Arial" w:cs="Arial" w:eastAsia="Arial"/>
          <w:b w:val="0"/>
          <w:i w:val="0"/>
          <w:sz w:val="21"/>
        </w:rPr>
        <w:t>, the ISMS Manager or an auditor checks that the action was carried out and that the problem has not come back. If it has, the action is reopened.</w:t>
      </w:r>
    </w:p>
    <w:p>
      <w:pPr>
        <w:keepNext w:val="0"/>
        <w:spacing w:before="0" w:after="60" w:line="276" w:lineRule="auto"/>
        <w:ind w:left="504" w:hanging="403"/>
      </w:pPr>
      <w:r>
        <w:rPr>
          <w:rFonts w:ascii="Arial" w:hAnsi="Arial" w:cs="Arial" w:eastAsia="Arial"/>
          <w:b w:val="0"/>
          <w:i w:val="0"/>
          <w:sz w:val="21"/>
        </w:rPr>
        <w:t xml:space="preserve">8.  </w:t>
      </w:r>
      <w:r>
        <w:rPr>
          <w:rFonts w:ascii="Arial" w:hAnsi="Arial" w:cs="Arial" w:eastAsia="Arial"/>
          <w:b/>
          <w:i w:val="0"/>
          <w:sz w:val="21"/>
        </w:rPr>
        <w:t>Update the ISMS if needed.</w:t>
      </w:r>
      <w:r>
        <w:rPr>
          <w:rFonts w:ascii="Arial" w:hAnsi="Arial" w:cs="Arial" w:eastAsia="Arial"/>
          <w:b w:val="0"/>
          <w:i w:val="0"/>
          <w:sz w:val="21"/>
        </w:rPr>
        <w:t xml:space="preserve"> If the action reveals a new risk, a missing control or an unclear document, the risk register, the Statement of Applicability or the document is updated.</w:t>
      </w:r>
    </w:p>
    <w:p>
      <w:pPr>
        <w:keepNext w:val="0"/>
        <w:spacing w:before="0" w:after="60" w:line="276" w:lineRule="auto"/>
        <w:ind w:left="504" w:hanging="403"/>
      </w:pPr>
      <w:r>
        <w:rPr>
          <w:rFonts w:ascii="Arial" w:hAnsi="Arial" w:cs="Arial" w:eastAsia="Arial"/>
          <w:b w:val="0"/>
          <w:i w:val="0"/>
          <w:sz w:val="21"/>
        </w:rPr>
        <w:t xml:space="preserve">9.  </w:t>
      </w:r>
      <w:r>
        <w:rPr>
          <w:rFonts w:ascii="Arial" w:hAnsi="Arial" w:cs="Arial" w:eastAsia="Arial"/>
          <w:b/>
          <w:i w:val="0"/>
          <w:sz w:val="21"/>
        </w:rPr>
        <w:t>Close it.</w:t>
      </w:r>
      <w:r>
        <w:rPr>
          <w:rFonts w:ascii="Arial" w:hAnsi="Arial" w:cs="Arial" w:eastAsia="Arial"/>
          <w:b w:val="0"/>
          <w:i w:val="0"/>
          <w:sz w:val="21"/>
        </w:rPr>
        <w:t xml:space="preserve"> The ISMS Manager closes the record when the action is done and shown to be effective.</w:t>
      </w:r>
    </w:p>
    <w:p>
      <w:pPr>
        <w:keepNext w:val="0"/>
        <w:spacing w:before="0" w:after="40" w:line="240" w:lineRule="auto"/>
      </w:pPr>
    </w:p>
    <w:p>
      <w:pPr>
        <w:keepNext/>
        <w:spacing w:before="280" w:after="120" w:line="264" w:lineRule="auto"/>
      </w:pPr>
      <w:r>
        <w:rPr>
          <w:rFonts w:ascii="Arial" w:hAnsi="Arial" w:cs="Arial" w:eastAsia="Arial"/>
          <w:b/>
          <w:i w:val="0"/>
          <w:color w:val="1B253B"/>
          <w:sz w:val="28"/>
        </w:rPr>
        <w:t>6. Time limits</w:t>
      </w:r>
    </w:p>
    <w:tbl>
      <w:tblPr>
        <w:tblStyle w:val="TableGrid"/>
        <w:tblW w:type="auto" w:w="0"/>
        <w:jc w:val="center"/>
        <w:tblLayout w:type="fixed"/>
        <w:tblLook w:firstColumn="1" w:firstRow="1" w:lastColumn="0" w:lastRow="0" w:noHBand="0" w:noVBand="1" w:val="04A0"/>
      </w:tblPr>
      <w:tblGrid>
        <w:gridCol w:w="2293"/>
        <w:gridCol w:w="2293"/>
        <w:gridCol w:w="2293"/>
        <w:gridCol w:w="2293"/>
      </w:tblGrid>
      <w:tr>
        <w:trPr>
          <w:tblHeader w:val="true"/>
        </w:trPr>
        <w:tc>
          <w:tcPr>
            <w:tcW w:type="dxa" w:w="3312"/>
            <w:shd w:val="clear" w:color="auto" w:fill="DCE6F5"/>
          </w:tcPr>
          <w:p>
            <w:pPr>
              <w:keepNext w:val="0"/>
              <w:spacing w:before="40" w:after="40" w:line="240" w:lineRule="auto"/>
            </w:pPr>
            <w:r>
              <w:rPr>
                <w:rFonts w:ascii="Arial" w:hAnsi="Arial" w:cs="Arial" w:eastAsia="Arial"/>
                <w:b/>
                <w:i w:val="0"/>
                <w:color w:val="1B253B"/>
                <w:sz w:val="18"/>
              </w:rPr>
              <w:t>Severity</w:t>
            </w:r>
          </w:p>
        </w:tc>
        <w:tc>
          <w:tcPr>
            <w:tcW w:type="dxa" w:w="1872"/>
            <w:shd w:val="clear" w:color="auto" w:fill="DCE6F5"/>
          </w:tcPr>
          <w:p>
            <w:pPr>
              <w:keepNext w:val="0"/>
              <w:spacing w:before="40" w:after="40" w:line="240" w:lineRule="auto"/>
            </w:pPr>
            <w:r>
              <w:rPr>
                <w:rFonts w:ascii="Arial" w:hAnsi="Arial" w:cs="Arial" w:eastAsia="Arial"/>
                <w:b/>
                <w:i w:val="0"/>
                <w:color w:val="1B253B"/>
                <w:sz w:val="18"/>
              </w:rPr>
              <w:t>Containment</w:t>
            </w:r>
          </w:p>
        </w:tc>
        <w:tc>
          <w:tcPr>
            <w:tcW w:type="dxa" w:w="2160"/>
            <w:shd w:val="clear" w:color="auto" w:fill="DCE6F5"/>
          </w:tcPr>
          <w:p>
            <w:pPr>
              <w:keepNext w:val="0"/>
              <w:spacing w:before="40" w:after="40" w:line="240" w:lineRule="auto"/>
            </w:pPr>
            <w:r>
              <w:rPr>
                <w:rFonts w:ascii="Arial" w:hAnsi="Arial" w:cs="Arial" w:eastAsia="Arial"/>
                <w:b/>
                <w:i w:val="0"/>
                <w:color w:val="1B253B"/>
                <w:sz w:val="18"/>
              </w:rPr>
              <w:t>Action plan agreed</w:t>
            </w:r>
          </w:p>
        </w:tc>
        <w:tc>
          <w:tcPr>
            <w:tcW w:type="dxa" w:w="1872"/>
            <w:shd w:val="clear" w:color="auto" w:fill="DCE6F5"/>
          </w:tcPr>
          <w:p>
            <w:pPr>
              <w:keepNext w:val="0"/>
              <w:spacing w:before="40" w:after="40" w:line="240" w:lineRule="auto"/>
            </w:pPr>
            <w:r>
              <w:rPr>
                <w:rFonts w:ascii="Arial" w:hAnsi="Arial" w:cs="Arial" w:eastAsia="Arial"/>
                <w:b/>
                <w:i w:val="0"/>
                <w:color w:val="1B253B"/>
                <w:sz w:val="18"/>
              </w:rPr>
              <w:t>Action completed</w:t>
            </w:r>
          </w:p>
        </w:tc>
      </w:tr>
      <w:tr>
        <w:trPr>
          <w:cantSplit w:val="true"/>
        </w:trPr>
        <w:tc>
          <w:tcPr>
            <w:tcW w:type="dxa" w:w="3312"/>
          </w:tcPr>
          <w:p>
            <w:pPr>
              <w:keepNext w:val="0"/>
              <w:spacing w:before="40" w:after="40" w:line="240" w:lineRule="auto"/>
            </w:pPr>
            <w:r>
              <w:rPr>
                <w:rFonts w:ascii="Arial" w:hAnsi="Arial" w:cs="Arial" w:eastAsia="Arial"/>
                <w:b w:val="0"/>
                <w:i w:val="0"/>
                <w:sz w:val="18"/>
              </w:rPr>
              <w:t>Major nonconformity or serious incident</w:t>
            </w:r>
          </w:p>
        </w:tc>
        <w:tc>
          <w:tcPr>
            <w:tcW w:type="dxa" w:w="1872"/>
          </w:tcPr>
          <w:p>
            <w:pPr>
              <w:keepNext w:val="0"/>
              <w:spacing w:before="40" w:after="40" w:line="240" w:lineRule="auto"/>
            </w:pPr>
            <w:r>
              <w:rPr>
                <w:rFonts w:ascii="Arial" w:hAnsi="Arial" w:cs="Arial" w:eastAsia="Arial"/>
                <w:b w:val="0"/>
                <w:i w:val="0"/>
                <w:sz w:val="18"/>
              </w:rPr>
              <w:t>Immediately</w:t>
            </w:r>
          </w:p>
        </w:tc>
        <w:tc>
          <w:tcPr>
            <w:tcW w:type="dxa" w:w="2160"/>
          </w:tcPr>
          <w:p>
            <w:pPr>
              <w:keepNext w:val="0"/>
              <w:spacing w:before="40" w:after="40" w:line="240" w:lineRule="auto"/>
            </w:pPr>
            <w:r>
              <w:rPr>
                <w:rFonts w:ascii="Arial" w:hAnsi="Arial" w:cs="Arial" w:eastAsia="Arial"/>
                <w:b w:val="0"/>
                <w:i w:val="0"/>
                <w:sz w:val="18"/>
              </w:rPr>
              <w:t xml:space="preserve">Within </w:t>
            </w:r>
            <w:sdt>
              <w:sdtPr>
                <w:alias w:val="Major nonconformity: action plan agreed within (working days"/>
                <w:tag w:val="ca_major_plan"/>
              </w:sdtPr>
              <w:sdtContent>
                <w:r>
                  <w:rPr>
                    <w:rFonts w:ascii="Arial" w:hAnsi="Arial" w:cs="Arial" w:eastAsia="Arial"/>
                    <w:b w:val="0"/>
                    <w:i w:val="0"/>
                    <w:sz w:val="18"/>
                    <w:highlight w:val="yellow"/>
                  </w:rPr>
                  <w:t>&lt;5&gt;</w:t>
                </w:r>
              </w:sdtContent>
            </w:sdt>
            <w:r>
              <w:rPr>
                <w:rFonts w:ascii="Arial" w:hAnsi="Arial" w:cs="Arial" w:eastAsia="Arial"/>
                <w:b w:val="0"/>
                <w:i w:val="0"/>
                <w:sz w:val="18"/>
              </w:rPr>
              <w:t xml:space="preserve"> working days</w:t>
            </w:r>
          </w:p>
        </w:tc>
        <w:tc>
          <w:tcPr>
            <w:tcW w:type="dxa" w:w="1872"/>
          </w:tcPr>
          <w:p>
            <w:pPr>
              <w:keepNext w:val="0"/>
              <w:spacing w:before="40" w:after="40" w:line="240" w:lineRule="auto"/>
            </w:pPr>
            <w:r>
              <w:rPr>
                <w:rFonts w:ascii="Arial" w:hAnsi="Arial" w:cs="Arial" w:eastAsia="Arial"/>
                <w:b w:val="0"/>
                <w:i w:val="0"/>
                <w:sz w:val="18"/>
              </w:rPr>
              <w:t xml:space="preserve">Within </w:t>
            </w:r>
            <w:sdt>
              <w:sdtPr>
                <w:alias w:val="Major nonconformity: corrected within (days)"/>
                <w:tag w:val="ca_major_days"/>
              </w:sdtPr>
              <w:sdtContent>
                <w:r>
                  <w:rPr>
                    <w:rFonts w:ascii="Arial" w:hAnsi="Arial" w:cs="Arial" w:eastAsia="Arial"/>
                    <w:b w:val="0"/>
                    <w:i w:val="0"/>
                    <w:sz w:val="18"/>
                    <w:highlight w:val="yellow"/>
                  </w:rPr>
                  <w:t>&lt;60&gt;</w:t>
                </w:r>
              </w:sdtContent>
            </w:sdt>
            <w:r>
              <w:rPr>
                <w:rFonts w:ascii="Arial" w:hAnsi="Arial" w:cs="Arial" w:eastAsia="Arial"/>
                <w:b w:val="0"/>
                <w:i w:val="0"/>
                <w:sz w:val="18"/>
              </w:rPr>
              <w:t xml:space="preserve"> days</w:t>
            </w:r>
          </w:p>
        </w:tc>
      </w:tr>
      <w:tr>
        <w:trPr>
          <w:cantSplit w:val="true"/>
        </w:trPr>
        <w:tc>
          <w:tcPr>
            <w:tcW w:type="dxa" w:w="3312"/>
          </w:tcPr>
          <w:p>
            <w:pPr>
              <w:keepNext w:val="0"/>
              <w:spacing w:before="40" w:after="40" w:line="240" w:lineRule="auto"/>
            </w:pPr>
            <w:r>
              <w:rPr>
                <w:rFonts w:ascii="Arial" w:hAnsi="Arial" w:cs="Arial" w:eastAsia="Arial"/>
                <w:b w:val="0"/>
                <w:i w:val="0"/>
                <w:sz w:val="18"/>
              </w:rPr>
              <w:t>Minor nonconformity</w:t>
            </w:r>
          </w:p>
        </w:tc>
        <w:tc>
          <w:tcPr>
            <w:tcW w:type="dxa" w:w="1872"/>
          </w:tcPr>
          <w:p>
            <w:pPr>
              <w:keepNext w:val="0"/>
              <w:spacing w:before="40" w:after="40" w:line="240" w:lineRule="auto"/>
            </w:pPr>
            <w:r>
              <w:rPr>
                <w:rFonts w:ascii="Arial" w:hAnsi="Arial" w:cs="Arial" w:eastAsia="Arial"/>
                <w:b w:val="0"/>
                <w:i w:val="0"/>
                <w:sz w:val="18"/>
              </w:rPr>
              <w:t xml:space="preserve">Within </w:t>
            </w:r>
            <w:sdt>
              <w:sdtPr>
                <w:alias w:val="Minor nonconformity: contained within (working days)"/>
                <w:tag w:val="ca_minor_contain"/>
              </w:sdtPr>
              <w:sdtContent>
                <w:r>
                  <w:rPr>
                    <w:rFonts w:ascii="Arial" w:hAnsi="Arial" w:cs="Arial" w:eastAsia="Arial"/>
                    <w:b w:val="0"/>
                    <w:i w:val="0"/>
                    <w:sz w:val="18"/>
                    <w:highlight w:val="yellow"/>
                  </w:rPr>
                  <w:t>&lt;5&gt;</w:t>
                </w:r>
              </w:sdtContent>
            </w:sdt>
            <w:r>
              <w:rPr>
                <w:rFonts w:ascii="Arial" w:hAnsi="Arial" w:cs="Arial" w:eastAsia="Arial"/>
                <w:b w:val="0"/>
                <w:i w:val="0"/>
                <w:sz w:val="18"/>
              </w:rPr>
              <w:t xml:space="preserve"> working days</w:t>
            </w:r>
          </w:p>
        </w:tc>
        <w:tc>
          <w:tcPr>
            <w:tcW w:type="dxa" w:w="2160"/>
          </w:tcPr>
          <w:p>
            <w:pPr>
              <w:keepNext w:val="0"/>
              <w:spacing w:before="40" w:after="40" w:line="240" w:lineRule="auto"/>
            </w:pPr>
            <w:r>
              <w:rPr>
                <w:rFonts w:ascii="Arial" w:hAnsi="Arial" w:cs="Arial" w:eastAsia="Arial"/>
                <w:b w:val="0"/>
                <w:i w:val="0"/>
                <w:sz w:val="18"/>
              </w:rPr>
              <w:t xml:space="preserve">Within </w:t>
            </w:r>
            <w:sdt>
              <w:sdtPr>
                <w:alias w:val="Minor nonconformity: action plan agreed within (working days"/>
                <w:tag w:val="ca_minor_plan"/>
              </w:sdtPr>
              <w:sdtContent>
                <w:r>
                  <w:rPr>
                    <w:rFonts w:ascii="Arial" w:hAnsi="Arial" w:cs="Arial" w:eastAsia="Arial"/>
                    <w:b w:val="0"/>
                    <w:i w:val="0"/>
                    <w:sz w:val="18"/>
                    <w:highlight w:val="yellow"/>
                  </w:rPr>
                  <w:t>&lt;10&gt;</w:t>
                </w:r>
              </w:sdtContent>
            </w:sdt>
            <w:r>
              <w:rPr>
                <w:rFonts w:ascii="Arial" w:hAnsi="Arial" w:cs="Arial" w:eastAsia="Arial"/>
                <w:b w:val="0"/>
                <w:i w:val="0"/>
                <w:sz w:val="18"/>
              </w:rPr>
              <w:t xml:space="preserve"> working days</w:t>
            </w:r>
          </w:p>
        </w:tc>
        <w:tc>
          <w:tcPr>
            <w:tcW w:type="dxa" w:w="1872"/>
          </w:tcPr>
          <w:p>
            <w:pPr>
              <w:keepNext w:val="0"/>
              <w:spacing w:before="40" w:after="40" w:line="240" w:lineRule="auto"/>
            </w:pPr>
            <w:r>
              <w:rPr>
                <w:rFonts w:ascii="Arial" w:hAnsi="Arial" w:cs="Arial" w:eastAsia="Arial"/>
                <w:b w:val="0"/>
                <w:i w:val="0"/>
                <w:sz w:val="18"/>
              </w:rPr>
              <w:t xml:space="preserve">Within </w:t>
            </w:r>
            <w:sdt>
              <w:sdtPr>
                <w:alias w:val="Minor nonconformity: corrected within (days)"/>
                <w:tag w:val="ca_minor_days"/>
              </w:sdtPr>
              <w:sdtContent>
                <w:r>
                  <w:rPr>
                    <w:rFonts w:ascii="Arial" w:hAnsi="Arial" w:cs="Arial" w:eastAsia="Arial"/>
                    <w:b w:val="0"/>
                    <w:i w:val="0"/>
                    <w:sz w:val="18"/>
                    <w:highlight w:val="yellow"/>
                  </w:rPr>
                  <w:t>&lt;90&gt;</w:t>
                </w:r>
              </w:sdtContent>
            </w:sdt>
            <w:r>
              <w:rPr>
                <w:rFonts w:ascii="Arial" w:hAnsi="Arial" w:cs="Arial" w:eastAsia="Arial"/>
                <w:b w:val="0"/>
                <w:i w:val="0"/>
                <w:sz w:val="18"/>
              </w:rPr>
              <w:t xml:space="preserve"> days</w:t>
            </w:r>
          </w:p>
        </w:tc>
      </w:tr>
      <w:tr>
        <w:trPr>
          <w:cantSplit w:val="true"/>
        </w:trPr>
        <w:tc>
          <w:tcPr>
            <w:tcW w:type="dxa" w:w="3312"/>
          </w:tcPr>
          <w:p>
            <w:pPr>
              <w:keepNext w:val="0"/>
              <w:spacing w:before="40" w:after="40" w:line="240" w:lineRule="auto"/>
            </w:pPr>
            <w:r>
              <w:rPr>
                <w:rFonts w:ascii="Arial" w:hAnsi="Arial" w:cs="Arial" w:eastAsia="Arial"/>
                <w:b w:val="0"/>
                <w:i w:val="0"/>
                <w:sz w:val="18"/>
              </w:rPr>
              <w:t>Observation</w:t>
            </w:r>
          </w:p>
        </w:tc>
        <w:tc>
          <w:tcPr>
            <w:tcW w:type="dxa" w:w="1872"/>
          </w:tcPr>
          <w:p>
            <w:pPr>
              <w:keepNext w:val="0"/>
              <w:spacing w:before="40" w:after="40" w:line="240" w:lineRule="auto"/>
            </w:pPr>
            <w:r>
              <w:rPr>
                <w:rFonts w:ascii="Arial" w:hAnsi="Arial" w:cs="Arial" w:eastAsia="Arial"/>
                <w:b w:val="0"/>
                <w:i w:val="0"/>
                <w:sz w:val="18"/>
              </w:rPr>
              <w:t>Not needed</w:t>
            </w:r>
          </w:p>
        </w:tc>
        <w:tc>
          <w:tcPr>
            <w:tcW w:type="dxa" w:w="2160"/>
          </w:tcPr>
          <w:p>
            <w:pPr>
              <w:keepNext w:val="0"/>
              <w:spacing w:before="40" w:after="40" w:line="240" w:lineRule="auto"/>
            </w:pPr>
            <w:r>
              <w:rPr>
                <w:rFonts w:ascii="Arial" w:hAnsi="Arial" w:cs="Arial" w:eastAsia="Arial"/>
                <w:b w:val="0"/>
                <w:i w:val="0"/>
                <w:sz w:val="18"/>
              </w:rPr>
              <w:t>Reviewed at the next audit</w:t>
            </w:r>
          </w:p>
        </w:tc>
        <w:tc>
          <w:tcPr>
            <w:tcW w:type="dxa" w:w="1872"/>
          </w:tcPr>
          <w:p>
            <w:pPr>
              <w:keepNext w:val="0"/>
              <w:spacing w:before="40" w:after="40" w:line="240" w:lineRule="auto"/>
            </w:pPr>
            <w:r>
              <w:rPr>
                <w:rFonts w:ascii="Arial" w:hAnsi="Arial" w:cs="Arial" w:eastAsia="Arial"/>
                <w:b w:val="0"/>
                <w:i w:val="0"/>
                <w:sz w:val="18"/>
              </w:rPr>
              <w:t>Not applicable</w:t>
            </w:r>
          </w:p>
        </w:tc>
      </w:tr>
    </w:tbl>
    <w:p>
      <w:pPr>
        <w:keepNext w:val="0"/>
        <w:spacing w:before="0" w:after="80" w:line="240" w:lineRule="auto"/>
      </w:pPr>
    </w:p>
    <w:p>
      <w:pPr>
        <w:keepNext w:val="0"/>
        <w:spacing w:before="0" w:after="120" w:line="276" w:lineRule="auto"/>
      </w:pPr>
      <w:r>
        <w:rPr>
          <w:rFonts w:ascii="Arial" w:hAnsi="Arial" w:cs="Arial" w:eastAsia="Arial"/>
          <w:b w:val="0"/>
          <w:i w:val="0"/>
          <w:sz w:val="21"/>
        </w:rPr>
        <w:t>An action that cannot be finished in time is reported to the ISMS Manager before its due date, with a new date and the reason. Top management is told of any that are seriously late.</w:t>
      </w:r>
    </w:p>
    <w:p>
      <w:pPr>
        <w:keepNext/>
        <w:spacing w:before="280" w:after="120" w:line="264" w:lineRule="auto"/>
      </w:pPr>
      <w:r>
        <w:rPr>
          <w:rFonts w:ascii="Arial" w:hAnsi="Arial" w:cs="Arial" w:eastAsia="Arial"/>
          <w:b/>
          <w:i w:val="0"/>
          <w:color w:val="1B253B"/>
          <w:sz w:val="28"/>
        </w:rPr>
        <w:t>7. Continual improvement</w:t>
      </w:r>
    </w:p>
    <w:p>
      <w:pPr>
        <w:keepNext w:val="0"/>
        <w:spacing w:before="0" w:after="120" w:line="276" w:lineRule="auto"/>
      </w:pPr>
      <w:r>
        <w:rPr>
          <w:rFonts w:ascii="Arial" w:hAnsi="Arial" w:cs="Arial" w:eastAsia="Arial"/>
          <w:b w:val="0"/>
          <w:i w:val="0"/>
          <w:sz w:val="21"/>
        </w:rPr>
        <w:t>The ISMS is improved continually, not only when something has gone wrong. Opportunities come from:</w:t>
      </w:r>
    </w:p>
    <w:p>
      <w:pPr>
        <w:pStyle w:val="ListBullet"/>
        <w:keepNext w:val="0"/>
        <w:spacing w:before="0" w:after="60" w:line="276" w:lineRule="auto"/>
        <w:ind w:left="432" w:hanging="288"/>
      </w:pPr>
      <w:r>
        <w:rPr>
          <w:rFonts w:ascii="Arial" w:hAnsi="Arial" w:cs="Arial" w:eastAsia="Arial"/>
          <w:b w:val="0"/>
          <w:i w:val="0"/>
          <w:sz w:val="21"/>
        </w:rPr>
        <w:t>Suggestions from anybody in the organisation.</w:t>
      </w:r>
    </w:p>
    <w:p>
      <w:pPr>
        <w:pStyle w:val="ListBullet"/>
        <w:keepNext w:val="0"/>
        <w:spacing w:before="0" w:after="60" w:line="276" w:lineRule="auto"/>
        <w:ind w:left="432" w:hanging="288"/>
      </w:pPr>
      <w:r>
        <w:rPr>
          <w:rFonts w:ascii="Arial" w:hAnsi="Arial" w:cs="Arial" w:eastAsia="Arial"/>
          <w:b w:val="0"/>
          <w:i w:val="0"/>
          <w:sz w:val="21"/>
        </w:rPr>
        <w:t>Lessons learned from incidents, near misses and audits.</w:t>
      </w:r>
    </w:p>
    <w:p>
      <w:pPr>
        <w:pStyle w:val="ListBullet"/>
        <w:keepNext w:val="0"/>
        <w:spacing w:before="0" w:after="60" w:line="276" w:lineRule="auto"/>
        <w:ind w:left="432" w:hanging="288"/>
      </w:pPr>
      <w:r>
        <w:rPr>
          <w:rFonts w:ascii="Arial" w:hAnsi="Arial" w:cs="Arial" w:eastAsia="Arial"/>
          <w:b w:val="0"/>
          <w:i w:val="0"/>
          <w:sz w:val="21"/>
        </w:rPr>
        <w:t>Trends in the performance measures and in the objectives plan.</w:t>
      </w:r>
    </w:p>
    <w:p>
      <w:pPr>
        <w:pStyle w:val="ListBullet"/>
        <w:keepNext w:val="0"/>
        <w:spacing w:before="0" w:after="60" w:line="276" w:lineRule="auto"/>
        <w:ind w:left="432" w:hanging="288"/>
      </w:pPr>
      <w:r>
        <w:rPr>
          <w:rFonts w:ascii="Arial" w:hAnsi="Arial" w:cs="Arial" w:eastAsia="Arial"/>
          <w:b w:val="0"/>
          <w:i w:val="0"/>
          <w:sz w:val="21"/>
        </w:rPr>
        <w:t>Changes in technology, threats and the law.</w:t>
      </w:r>
    </w:p>
    <w:p>
      <w:pPr>
        <w:pStyle w:val="ListBullet"/>
        <w:keepNext w:val="0"/>
        <w:spacing w:before="0" w:after="60" w:line="276" w:lineRule="auto"/>
        <w:ind w:left="432" w:hanging="288"/>
      </w:pPr>
      <w:r>
        <w:rPr>
          <w:rFonts w:ascii="Arial" w:hAnsi="Arial" w:cs="Arial" w:eastAsia="Arial"/>
          <w:b w:val="0"/>
          <w:i w:val="0"/>
          <w:sz w:val="21"/>
        </w:rPr>
        <w:t>Decisions at the management review.</w:t>
      </w:r>
    </w:p>
    <w:p>
      <w:pPr>
        <w:keepNext w:val="0"/>
        <w:spacing w:before="0" w:after="40" w:line="240" w:lineRule="auto"/>
      </w:pPr>
    </w:p>
    <w:p>
      <w:pPr>
        <w:keepNext w:val="0"/>
        <w:spacing w:before="0" w:after="120" w:line="276" w:lineRule="auto"/>
      </w:pPr>
      <w:r>
        <w:rPr>
          <w:rFonts w:ascii="Arial" w:hAnsi="Arial" w:cs="Arial" w:eastAsia="Arial"/>
          <w:b w:val="0"/>
          <w:i w:val="0"/>
          <w:sz w:val="21"/>
        </w:rPr>
        <w:t>Each opportunity is recorded in the improvement register. The ISMS Manager assesses it for benefit, cost and risk, and decides, or takes it to the information security forum or the management review. Approved improvements are given an owner and a date and are tracked like any other action.</w:t>
      </w:r>
    </w:p>
    <w:p>
      <w:pPr>
        <w:keepNext/>
        <w:spacing w:before="280" w:after="120" w:line="264" w:lineRule="auto"/>
      </w:pPr>
      <w:r>
        <w:rPr>
          <w:rFonts w:ascii="Arial" w:hAnsi="Arial" w:cs="Arial" w:eastAsia="Arial"/>
          <w:b/>
          <w:i w:val="0"/>
          <w:color w:val="1B253B"/>
          <w:sz w:val="28"/>
        </w:rPr>
        <w:t>8. Roles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160"/>
            <w:shd w:val="clear" w:color="auto" w:fill="DCE6F5"/>
          </w:tcPr>
          <w:p>
            <w:pPr>
              <w:keepNext w:val="0"/>
              <w:spacing w:before="40" w:after="40" w:line="240" w:lineRule="auto"/>
            </w:pPr>
            <w:r>
              <w:rPr>
                <w:rFonts w:ascii="Arial" w:hAnsi="Arial" w:cs="Arial" w:eastAsia="Arial"/>
                <w:b/>
                <w:i w:val="0"/>
                <w:color w:val="1B253B"/>
                <w:sz w:val="18"/>
              </w:rPr>
              <w:t>Role</w:t>
            </w:r>
          </w:p>
        </w:tc>
        <w:tc>
          <w:tcPr>
            <w:tcW w:type="dxa" w:w="7056"/>
            <w:shd w:val="clear" w:color="auto" w:fill="DCE6F5"/>
          </w:tcPr>
          <w:p>
            <w:pPr>
              <w:keepNext w:val="0"/>
              <w:spacing w:before="40" w:after="40" w:line="240" w:lineRule="auto"/>
            </w:pPr>
            <w:r>
              <w:rPr>
                <w:rFonts w:ascii="Arial" w:hAnsi="Arial" w:cs="Arial" w:eastAsia="Arial"/>
                <w:b/>
                <w:i w:val="0"/>
                <w:color w:val="1B253B"/>
                <w:sz w:val="18"/>
              </w:rPr>
              <w:t>Responsibility</w:t>
            </w:r>
          </w:p>
        </w:tc>
      </w:tr>
      <w:tr>
        <w:trPr>
          <w:cantSplit w:val="true"/>
        </w:trPr>
        <w:tc>
          <w:tcPr>
            <w:tcW w:type="dxa" w:w="2160"/>
          </w:tcPr>
          <w:p>
            <w:pPr>
              <w:keepNext w:val="0"/>
              <w:spacing w:before="40" w:after="40" w:line="240" w:lineRule="auto"/>
            </w:pPr>
            <w:r>
              <w:rPr>
                <w:rFonts w:ascii="Arial" w:hAnsi="Arial" w:cs="Arial" w:eastAsia="Arial"/>
                <w:b w:val="0"/>
                <w:i w:val="0"/>
                <w:sz w:val="18"/>
              </w:rPr>
              <w:t>Everybody</w:t>
            </w:r>
          </w:p>
        </w:tc>
        <w:tc>
          <w:tcPr>
            <w:tcW w:type="dxa" w:w="7056"/>
          </w:tcPr>
          <w:p>
            <w:pPr>
              <w:keepNext w:val="0"/>
              <w:spacing w:before="40" w:after="40" w:line="240" w:lineRule="auto"/>
            </w:pPr>
            <w:r>
              <w:rPr>
                <w:rFonts w:ascii="Arial" w:hAnsi="Arial" w:cs="Arial" w:eastAsia="Arial"/>
                <w:b w:val="0"/>
                <w:i w:val="0"/>
                <w:sz w:val="18"/>
              </w:rPr>
              <w:t>Reports nonconformities and suggests improvements.</w:t>
            </w:r>
          </w:p>
        </w:tc>
      </w:tr>
      <w:tr>
        <w:trPr>
          <w:cantSplit w:val="true"/>
        </w:trPr>
        <w:tc>
          <w:tcPr>
            <w:tcW w:type="dxa" w:w="2160"/>
          </w:tcPr>
          <w:p>
            <w:pPr>
              <w:keepNext w:val="0"/>
              <w:spacing w:before="40" w:after="40" w:line="240" w:lineRule="auto"/>
            </w:pPr>
            <w:r>
              <w:rPr>
                <w:rFonts w:ascii="Arial" w:hAnsi="Arial" w:cs="Arial" w:eastAsia="Arial"/>
                <w:b w:val="0"/>
                <w:i w:val="0"/>
                <w:sz w:val="18"/>
              </w:rPr>
              <w:t>Action owner</w:t>
            </w:r>
          </w:p>
        </w:tc>
        <w:tc>
          <w:tcPr>
            <w:tcW w:type="dxa" w:w="7056"/>
          </w:tcPr>
          <w:p>
            <w:pPr>
              <w:keepNext w:val="0"/>
              <w:spacing w:before="40" w:after="40" w:line="240" w:lineRule="auto"/>
            </w:pPr>
            <w:r>
              <w:rPr>
                <w:rFonts w:ascii="Arial" w:hAnsi="Arial" w:cs="Arial" w:eastAsia="Arial"/>
                <w:b w:val="0"/>
                <w:i w:val="0"/>
                <w:sz w:val="18"/>
              </w:rPr>
              <w:t>Finds the root cause, decides and carries out the action, and keeps evidence.</w:t>
            </w:r>
          </w:p>
        </w:tc>
      </w:tr>
      <w:tr>
        <w:trPr>
          <w:cantSplit w:val="true"/>
        </w:trPr>
        <w:tc>
          <w:tcPr>
            <w:tcW w:type="dxa" w:w="2160"/>
          </w:tcPr>
          <w:p>
            <w:pPr>
              <w:keepNext w:val="0"/>
              <w:spacing w:before="40" w:after="40" w:line="240" w:lineRule="auto"/>
            </w:pPr>
            <w:r>
              <w:rPr>
                <w:rFonts w:ascii="Arial" w:hAnsi="Arial" w:cs="Arial" w:eastAsia="Arial"/>
                <w:b w:val="0"/>
                <w:i w:val="0"/>
                <w:sz w:val="18"/>
              </w:rPr>
              <w:t>ISMS Manager</w:t>
            </w:r>
          </w:p>
        </w:tc>
        <w:tc>
          <w:tcPr>
            <w:tcW w:type="dxa" w:w="7056"/>
          </w:tcPr>
          <w:p>
            <w:pPr>
              <w:keepNext w:val="0"/>
              <w:spacing w:before="40" w:after="40" w:line="240" w:lineRule="auto"/>
            </w:pPr>
            <w:r>
              <w:rPr>
                <w:rFonts w:ascii="Arial" w:hAnsi="Arial" w:cs="Arial" w:eastAsia="Arial"/>
                <w:b w:val="0"/>
                <w:i w:val="0"/>
                <w:sz w:val="18"/>
              </w:rPr>
              <w:t>Keeps the log, reviews the quality of root cause analysis, checks effectiveness and reports to top management.</w:t>
            </w:r>
          </w:p>
        </w:tc>
      </w:tr>
      <w:tr>
        <w:trPr>
          <w:cantSplit w:val="true"/>
        </w:trPr>
        <w:tc>
          <w:tcPr>
            <w:tcW w:type="dxa" w:w="2160"/>
          </w:tcPr>
          <w:p>
            <w:pPr>
              <w:keepNext w:val="0"/>
              <w:spacing w:before="40" w:after="40" w:line="240" w:lineRule="auto"/>
            </w:pPr>
            <w:r>
              <w:rPr>
                <w:rFonts w:ascii="Arial" w:hAnsi="Arial" w:cs="Arial" w:eastAsia="Arial"/>
                <w:b w:val="0"/>
                <w:i w:val="0"/>
                <w:sz w:val="18"/>
              </w:rPr>
              <w:t>Top management</w:t>
            </w:r>
          </w:p>
        </w:tc>
        <w:tc>
          <w:tcPr>
            <w:tcW w:type="dxa" w:w="7056"/>
          </w:tcPr>
          <w:p>
            <w:pPr>
              <w:keepNext w:val="0"/>
              <w:spacing w:before="40" w:after="40" w:line="240" w:lineRule="auto"/>
            </w:pPr>
            <w:r>
              <w:rPr>
                <w:rFonts w:ascii="Arial" w:hAnsi="Arial" w:cs="Arial" w:eastAsia="Arial"/>
                <w:b w:val="0"/>
                <w:i w:val="0"/>
                <w:sz w:val="18"/>
              </w:rPr>
              <w:t>Provides resources, and reviews corrective action and improvement at the management review.</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9. Corrective action record</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3312"/>
            <w:shd w:val="clear" w:color="auto" w:fill="DCE6F5"/>
          </w:tcPr>
          <w:p>
            <w:pPr>
              <w:keepNext w:val="0"/>
              <w:spacing w:before="40" w:after="40" w:line="240" w:lineRule="auto"/>
            </w:pPr>
            <w:r>
              <w:rPr>
                <w:rFonts w:ascii="Arial" w:hAnsi="Arial" w:cs="Arial" w:eastAsia="Arial"/>
                <w:b/>
                <w:i w:val="0"/>
                <w:color w:val="1B253B"/>
                <w:sz w:val="18"/>
              </w:rPr>
              <w:t>Corrective action record</w:t>
            </w:r>
          </w:p>
        </w:tc>
        <w:tc>
          <w:tcPr>
            <w:tcW w:type="dxa" w:w="5904"/>
            <w:shd w:val="clear" w:color="auto" w:fill="DCE6F5"/>
          </w:tcPr>
          <w:p>
            <w:pPr>
              <w:keepNext w:val="0"/>
              <w:spacing w:before="40" w:after="40" w:line="240" w:lineRule="auto"/>
            </w:pPr>
          </w:p>
        </w:tc>
      </w:tr>
      <w:tr>
        <w:trPr>
          <w:cantSplit w:val="true"/>
        </w:trPr>
        <w:tc>
          <w:tcPr>
            <w:tcW w:type="dxa" w:w="3312"/>
          </w:tcPr>
          <w:p>
            <w:pPr>
              <w:keepNext w:val="0"/>
              <w:spacing w:before="40" w:after="40" w:line="240" w:lineRule="auto"/>
            </w:pPr>
            <w:r>
              <w:rPr>
                <w:rFonts w:ascii="Arial" w:hAnsi="Arial" w:cs="Arial" w:eastAsia="Arial"/>
                <w:b w:val="0"/>
                <w:i w:val="0"/>
                <w:sz w:val="18"/>
              </w:rPr>
              <w:t>Reference</w:t>
            </w:r>
          </w:p>
        </w:tc>
        <w:tc>
          <w:tcPr>
            <w:tcW w:type="dxa" w:w="5904"/>
          </w:tcPr>
          <w:p>
            <w:pPr>
              <w:keepNext w:val="0"/>
              <w:spacing w:before="40" w:after="40" w:line="240" w:lineRule="auto"/>
            </w:pPr>
            <w:r>
              <w:rPr>
                <w:rFonts w:ascii="Arial" w:hAnsi="Arial" w:cs="Arial" w:eastAsia="Arial"/>
                <w:b w:val="0"/>
                <w:i/>
                <w:color w:val="5B6678"/>
                <w:sz w:val="18"/>
              </w:rPr>
              <w:t>[CA-001]</w:t>
            </w:r>
          </w:p>
        </w:tc>
      </w:tr>
      <w:tr>
        <w:trPr>
          <w:cantSplit w:val="true"/>
        </w:trPr>
        <w:tc>
          <w:tcPr>
            <w:tcW w:type="dxa" w:w="3312"/>
          </w:tcPr>
          <w:p>
            <w:pPr>
              <w:keepNext w:val="0"/>
              <w:spacing w:before="40" w:after="40" w:line="240" w:lineRule="auto"/>
            </w:pPr>
            <w:r>
              <w:rPr>
                <w:rFonts w:ascii="Arial" w:hAnsi="Arial" w:cs="Arial" w:eastAsia="Arial"/>
                <w:b w:val="0"/>
                <w:i w:val="0"/>
                <w:sz w:val="18"/>
              </w:rPr>
              <w:t>Date raised and by whom</w:t>
            </w:r>
          </w:p>
        </w:tc>
        <w:tc>
          <w:tcPr>
            <w:tcW w:type="dxa" w:w="5904"/>
          </w:tcPr>
          <w:p>
            <w:pPr>
              <w:keepNext w:val="0"/>
              <w:spacing w:before="40" w:after="40" w:line="240" w:lineRule="auto"/>
            </w:pPr>
            <w:r>
              <w:rPr>
                <w:rFonts w:ascii="Arial" w:hAnsi="Arial" w:cs="Arial" w:eastAsia="Arial"/>
                <w:b w:val="0"/>
                <w:i/>
                <w:color w:val="5B6678"/>
                <w:sz w:val="18"/>
              </w:rPr>
              <w:t>[Date and name]</w:t>
            </w:r>
          </w:p>
        </w:tc>
      </w:tr>
      <w:tr>
        <w:trPr>
          <w:cantSplit w:val="true"/>
        </w:trPr>
        <w:tc>
          <w:tcPr>
            <w:tcW w:type="dxa" w:w="3312"/>
          </w:tcPr>
          <w:p>
            <w:pPr>
              <w:keepNext w:val="0"/>
              <w:spacing w:before="40" w:after="40" w:line="240" w:lineRule="auto"/>
            </w:pPr>
            <w:r>
              <w:rPr>
                <w:rFonts w:ascii="Arial" w:hAnsi="Arial" w:cs="Arial" w:eastAsia="Arial"/>
                <w:b w:val="0"/>
                <w:i w:val="0"/>
                <w:sz w:val="18"/>
              </w:rPr>
              <w:t>Source</w:t>
            </w:r>
          </w:p>
        </w:tc>
        <w:tc>
          <w:tcPr>
            <w:tcW w:type="dxa" w:w="5904"/>
          </w:tcPr>
          <w:p>
            <w:pPr>
              <w:keepNext w:val="0"/>
              <w:spacing w:before="40" w:after="40" w:line="240" w:lineRule="auto"/>
            </w:pPr>
            <w:r>
              <w:rPr>
                <w:rFonts w:ascii="Arial" w:hAnsi="Arial" w:cs="Arial" w:eastAsia="Arial"/>
                <w:b w:val="0"/>
                <w:i/>
                <w:color w:val="5B6678"/>
                <w:sz w:val="18"/>
              </w:rPr>
              <w:t>[Audit, incident, monitoring, complaint, review, other]</w:t>
            </w:r>
          </w:p>
        </w:tc>
      </w:tr>
      <w:tr>
        <w:trPr>
          <w:cantSplit w:val="true"/>
        </w:trPr>
        <w:tc>
          <w:tcPr>
            <w:tcW w:type="dxa" w:w="3312"/>
          </w:tcPr>
          <w:p>
            <w:pPr>
              <w:keepNext w:val="0"/>
              <w:spacing w:before="40" w:after="40" w:line="240" w:lineRule="auto"/>
            </w:pPr>
            <w:r>
              <w:rPr>
                <w:rFonts w:ascii="Arial" w:hAnsi="Arial" w:cs="Arial" w:eastAsia="Arial"/>
                <w:b w:val="0"/>
                <w:i w:val="0"/>
                <w:sz w:val="18"/>
              </w:rPr>
              <w:t>Description of the nonconformity</w:t>
            </w:r>
          </w:p>
        </w:tc>
        <w:tc>
          <w:tcPr>
            <w:tcW w:type="dxa" w:w="5904"/>
          </w:tcPr>
          <w:p>
            <w:pPr>
              <w:keepNext w:val="0"/>
              <w:spacing w:before="40" w:after="40" w:line="240" w:lineRule="auto"/>
            </w:pPr>
            <w:r>
              <w:rPr>
                <w:rFonts w:ascii="Arial" w:hAnsi="Arial" w:cs="Arial" w:eastAsia="Arial"/>
                <w:b w:val="0"/>
                <w:i/>
                <w:color w:val="5B6678"/>
                <w:sz w:val="18"/>
              </w:rPr>
              <w:t>[What happened, where, and which requirement was not met]</w:t>
            </w:r>
          </w:p>
        </w:tc>
      </w:tr>
      <w:tr>
        <w:trPr>
          <w:cantSplit w:val="true"/>
        </w:trPr>
        <w:tc>
          <w:tcPr>
            <w:tcW w:type="dxa" w:w="3312"/>
          </w:tcPr>
          <w:p>
            <w:pPr>
              <w:keepNext w:val="0"/>
              <w:spacing w:before="40" w:after="40" w:line="240" w:lineRule="auto"/>
            </w:pPr>
            <w:r>
              <w:rPr>
                <w:rFonts w:ascii="Arial" w:hAnsi="Arial" w:cs="Arial" w:eastAsia="Arial"/>
                <w:b w:val="0"/>
                <w:i w:val="0"/>
                <w:sz w:val="18"/>
              </w:rPr>
              <w:t>Severity</w:t>
            </w:r>
          </w:p>
        </w:tc>
        <w:tc>
          <w:tcPr>
            <w:tcW w:type="dxa" w:w="5904"/>
          </w:tcPr>
          <w:p>
            <w:pPr>
              <w:keepNext w:val="0"/>
              <w:spacing w:before="40" w:after="40" w:line="240" w:lineRule="auto"/>
            </w:pPr>
            <w:r>
              <w:rPr>
                <w:rFonts w:ascii="Arial" w:hAnsi="Arial" w:cs="Arial" w:eastAsia="Arial"/>
                <w:b w:val="0"/>
                <w:i/>
                <w:color w:val="5B6678"/>
                <w:sz w:val="18"/>
              </w:rPr>
              <w:t>[Major / Minor / Observation]</w:t>
            </w:r>
          </w:p>
        </w:tc>
      </w:tr>
      <w:tr>
        <w:trPr>
          <w:cantSplit w:val="true"/>
        </w:trPr>
        <w:tc>
          <w:tcPr>
            <w:tcW w:type="dxa" w:w="3312"/>
          </w:tcPr>
          <w:p>
            <w:pPr>
              <w:keepNext w:val="0"/>
              <w:spacing w:before="40" w:after="40" w:line="240" w:lineRule="auto"/>
            </w:pPr>
            <w:r>
              <w:rPr>
                <w:rFonts w:ascii="Arial" w:hAnsi="Arial" w:cs="Arial" w:eastAsia="Arial"/>
                <w:b w:val="0"/>
                <w:i w:val="0"/>
                <w:sz w:val="18"/>
              </w:rPr>
              <w:t>Correction taken</w:t>
            </w:r>
          </w:p>
        </w:tc>
        <w:tc>
          <w:tcPr>
            <w:tcW w:type="dxa" w:w="5904"/>
          </w:tcPr>
          <w:p>
            <w:pPr>
              <w:keepNext w:val="0"/>
              <w:spacing w:before="40" w:after="40" w:line="240" w:lineRule="auto"/>
            </w:pPr>
            <w:r>
              <w:rPr>
                <w:rFonts w:ascii="Arial" w:hAnsi="Arial" w:cs="Arial" w:eastAsia="Arial"/>
                <w:b w:val="0"/>
                <w:i/>
                <w:color w:val="5B6678"/>
                <w:sz w:val="18"/>
              </w:rPr>
              <w:t>[What was done to contain and fix the immediate effects, and by whom]</w:t>
            </w:r>
          </w:p>
        </w:tc>
      </w:tr>
      <w:tr>
        <w:trPr>
          <w:cantSplit w:val="true"/>
        </w:trPr>
        <w:tc>
          <w:tcPr>
            <w:tcW w:type="dxa" w:w="3312"/>
          </w:tcPr>
          <w:p>
            <w:pPr>
              <w:keepNext w:val="0"/>
              <w:spacing w:before="40" w:after="40" w:line="240" w:lineRule="auto"/>
            </w:pPr>
            <w:r>
              <w:rPr>
                <w:rFonts w:ascii="Arial" w:hAnsi="Arial" w:cs="Arial" w:eastAsia="Arial"/>
                <w:b w:val="0"/>
                <w:i w:val="0"/>
                <w:sz w:val="18"/>
              </w:rPr>
              <w:t>Root cause</w:t>
            </w:r>
          </w:p>
        </w:tc>
        <w:tc>
          <w:tcPr>
            <w:tcW w:type="dxa" w:w="5904"/>
          </w:tcPr>
          <w:p>
            <w:pPr>
              <w:keepNext w:val="0"/>
              <w:spacing w:before="40" w:after="40" w:line="240" w:lineRule="auto"/>
            </w:pPr>
            <w:r>
              <w:rPr>
                <w:rFonts w:ascii="Arial" w:hAnsi="Arial" w:cs="Arial" w:eastAsia="Arial"/>
                <w:b w:val="0"/>
                <w:i/>
                <w:color w:val="5B6678"/>
                <w:sz w:val="18"/>
              </w:rPr>
              <w:t>[Why it happened]</w:t>
            </w:r>
          </w:p>
        </w:tc>
      </w:tr>
      <w:tr>
        <w:trPr>
          <w:cantSplit w:val="true"/>
        </w:trPr>
        <w:tc>
          <w:tcPr>
            <w:tcW w:type="dxa" w:w="3312"/>
          </w:tcPr>
          <w:p>
            <w:pPr>
              <w:keepNext w:val="0"/>
              <w:spacing w:before="40" w:after="40" w:line="240" w:lineRule="auto"/>
            </w:pPr>
            <w:r>
              <w:rPr>
                <w:rFonts w:ascii="Arial" w:hAnsi="Arial" w:cs="Arial" w:eastAsia="Arial"/>
                <w:b w:val="0"/>
                <w:i w:val="0"/>
                <w:sz w:val="18"/>
              </w:rPr>
              <w:t>Corrective action agreed</w:t>
            </w:r>
          </w:p>
        </w:tc>
        <w:tc>
          <w:tcPr>
            <w:tcW w:type="dxa" w:w="5904"/>
          </w:tcPr>
          <w:p>
            <w:pPr>
              <w:keepNext w:val="0"/>
              <w:spacing w:before="40" w:after="40" w:line="240" w:lineRule="auto"/>
            </w:pPr>
            <w:r>
              <w:rPr>
                <w:rFonts w:ascii="Arial" w:hAnsi="Arial" w:cs="Arial" w:eastAsia="Arial"/>
                <w:b w:val="0"/>
                <w:i/>
                <w:color w:val="5B6678"/>
                <w:sz w:val="18"/>
              </w:rPr>
              <w:t>[What will remove the cause]</w:t>
            </w:r>
          </w:p>
        </w:tc>
      </w:tr>
      <w:tr>
        <w:trPr>
          <w:cantSplit w:val="true"/>
        </w:trPr>
        <w:tc>
          <w:tcPr>
            <w:tcW w:type="dxa" w:w="3312"/>
          </w:tcPr>
          <w:p>
            <w:pPr>
              <w:keepNext w:val="0"/>
              <w:spacing w:before="40" w:after="40" w:line="240" w:lineRule="auto"/>
            </w:pPr>
            <w:r>
              <w:rPr>
                <w:rFonts w:ascii="Arial" w:hAnsi="Arial" w:cs="Arial" w:eastAsia="Arial"/>
                <w:b w:val="0"/>
                <w:i w:val="0"/>
                <w:sz w:val="18"/>
              </w:rPr>
              <w:t>Owner and due date</w:t>
            </w:r>
          </w:p>
        </w:tc>
        <w:tc>
          <w:tcPr>
            <w:tcW w:type="dxa" w:w="5904"/>
          </w:tcPr>
          <w:p>
            <w:pPr>
              <w:keepNext w:val="0"/>
              <w:spacing w:before="40" w:after="40" w:line="240" w:lineRule="auto"/>
            </w:pPr>
            <w:r>
              <w:rPr>
                <w:rFonts w:ascii="Arial" w:hAnsi="Arial" w:cs="Arial" w:eastAsia="Arial"/>
                <w:b w:val="0"/>
                <w:i/>
                <w:color w:val="5B6678"/>
                <w:sz w:val="18"/>
              </w:rPr>
              <w:t>[Name and date]</w:t>
            </w:r>
          </w:p>
        </w:tc>
      </w:tr>
      <w:tr>
        <w:trPr>
          <w:cantSplit w:val="true"/>
        </w:trPr>
        <w:tc>
          <w:tcPr>
            <w:tcW w:type="dxa" w:w="3312"/>
          </w:tcPr>
          <w:p>
            <w:pPr>
              <w:keepNext w:val="0"/>
              <w:spacing w:before="40" w:after="40" w:line="240" w:lineRule="auto"/>
            </w:pPr>
            <w:r>
              <w:rPr>
                <w:rFonts w:ascii="Arial" w:hAnsi="Arial" w:cs="Arial" w:eastAsia="Arial"/>
                <w:b w:val="0"/>
                <w:i w:val="0"/>
                <w:sz w:val="18"/>
              </w:rPr>
              <w:t>Evidence the action was done</w:t>
            </w:r>
          </w:p>
        </w:tc>
        <w:tc>
          <w:tcPr>
            <w:tcW w:type="dxa" w:w="5904"/>
          </w:tcPr>
          <w:p>
            <w:pPr>
              <w:keepNext w:val="0"/>
              <w:spacing w:before="40" w:after="40" w:line="240" w:lineRule="auto"/>
            </w:pPr>
            <w:r>
              <w:rPr>
                <w:rFonts w:ascii="Arial" w:hAnsi="Arial" w:cs="Arial" w:eastAsia="Arial"/>
                <w:b w:val="0"/>
                <w:i/>
                <w:color w:val="5B6678"/>
                <w:sz w:val="18"/>
              </w:rPr>
              <w:t>[What and where]</w:t>
            </w:r>
          </w:p>
        </w:tc>
      </w:tr>
      <w:tr>
        <w:trPr>
          <w:cantSplit w:val="true"/>
        </w:trPr>
        <w:tc>
          <w:tcPr>
            <w:tcW w:type="dxa" w:w="3312"/>
          </w:tcPr>
          <w:p>
            <w:pPr>
              <w:keepNext w:val="0"/>
              <w:spacing w:before="40" w:after="40" w:line="240" w:lineRule="auto"/>
            </w:pPr>
            <w:r>
              <w:rPr>
                <w:rFonts w:ascii="Arial" w:hAnsi="Arial" w:cs="Arial" w:eastAsia="Arial"/>
                <w:b w:val="0"/>
                <w:i w:val="0"/>
                <w:sz w:val="18"/>
              </w:rPr>
              <w:t>Effectiveness check</w:t>
            </w:r>
          </w:p>
        </w:tc>
        <w:tc>
          <w:tcPr>
            <w:tcW w:type="dxa" w:w="5904"/>
          </w:tcPr>
          <w:p>
            <w:pPr>
              <w:keepNext w:val="0"/>
              <w:spacing w:before="40" w:after="40" w:line="240" w:lineRule="auto"/>
            </w:pPr>
            <w:r>
              <w:rPr>
                <w:rFonts w:ascii="Arial" w:hAnsi="Arial" w:cs="Arial" w:eastAsia="Arial"/>
                <w:b w:val="0"/>
                <w:i/>
                <w:color w:val="5B6678"/>
                <w:sz w:val="18"/>
              </w:rPr>
              <w:t>[Date, who, result]</w:t>
            </w:r>
          </w:p>
        </w:tc>
      </w:tr>
      <w:tr>
        <w:trPr>
          <w:cantSplit w:val="true"/>
        </w:trPr>
        <w:tc>
          <w:tcPr>
            <w:tcW w:type="dxa" w:w="3312"/>
          </w:tcPr>
          <w:p>
            <w:pPr>
              <w:keepNext w:val="0"/>
              <w:spacing w:before="40" w:after="40" w:line="240" w:lineRule="auto"/>
            </w:pPr>
            <w:r>
              <w:rPr>
                <w:rFonts w:ascii="Arial" w:hAnsi="Arial" w:cs="Arial" w:eastAsia="Arial"/>
                <w:b w:val="0"/>
                <w:i w:val="0"/>
                <w:sz w:val="18"/>
              </w:rPr>
              <w:t>Closed</w:t>
            </w:r>
          </w:p>
        </w:tc>
        <w:tc>
          <w:tcPr>
            <w:tcW w:type="dxa" w:w="5904"/>
          </w:tcPr>
          <w:p>
            <w:pPr>
              <w:keepNext w:val="0"/>
              <w:spacing w:before="40" w:after="40" w:line="240" w:lineRule="auto"/>
            </w:pPr>
            <w:r>
              <w:rPr>
                <w:rFonts w:ascii="Arial" w:hAnsi="Arial" w:cs="Arial" w:eastAsia="Arial"/>
                <w:b w:val="0"/>
                <w:i/>
                <w:color w:val="5B6678"/>
                <w:sz w:val="18"/>
              </w:rPr>
              <w:t>[Date and by whom]</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10. Corrective action log and improvement register</w:t>
      </w:r>
    </w:p>
    <w:p>
      <w:pPr>
        <w:keepNext w:val="0"/>
        <w:spacing w:before="0" w:after="120" w:line="276" w:lineRule="auto"/>
      </w:pPr>
      <w:r>
        <w:rPr>
          <w:rFonts w:ascii="Arial" w:hAnsi="Arial" w:cs="Arial" w:eastAsia="Arial"/>
          <w:b w:val="0"/>
          <w:i w:val="0"/>
          <w:sz w:val="21"/>
        </w:rPr>
        <w:t>Corrective action log:</w:t>
      </w:r>
    </w:p>
    <w:tbl>
      <w:tblPr>
        <w:tblStyle w:val="TableGrid"/>
        <w:tblW w:type="auto" w:w="0"/>
        <w:jc w:val="center"/>
        <w:tblLayout w:type="fixed"/>
        <w:tblLook w:firstColumn="1" w:firstRow="1" w:lastColumn="0" w:lastRow="0" w:noHBand="0" w:noVBand="1" w:val="04A0"/>
        <w:tblCaption w:val="source:findings"/>
      </w:tblPr>
      <w:tblGrid>
        <w:gridCol w:w="1835"/>
        <w:gridCol w:w="1835"/>
        <w:gridCol w:w="1835"/>
        <w:gridCol w:w="1835"/>
        <w:gridCol w:w="1835"/>
      </w:tblGrid>
      <w:tr>
        <w:trPr>
          <w:tblHeader w:val="true"/>
        </w:trPr>
        <w:tc>
          <w:tcPr>
            <w:tcW w:type="dxa" w:w="1224"/>
            <w:shd w:val="clear" w:color="auto" w:fill="DCE6F5"/>
          </w:tcPr>
          <w:p>
            <w:pPr>
              <w:keepNext w:val="0"/>
              <w:spacing w:before="40" w:after="40" w:line="240" w:lineRule="auto"/>
            </w:pPr>
            <w:r>
              <w:rPr>
                <w:rFonts w:ascii="Arial" w:hAnsi="Arial" w:cs="Arial" w:eastAsia="Arial"/>
                <w:b/>
                <w:i w:val="0"/>
                <w:color w:val="1B253B"/>
                <w:sz w:val="18"/>
              </w:rPr>
              <w:t>Ref</w:t>
            </w:r>
          </w:p>
        </w:tc>
        <w:tc>
          <w:tcPr>
            <w:tcW w:type="dxa" w:w="1368"/>
            <w:shd w:val="clear" w:color="auto" w:fill="DCE6F5"/>
          </w:tcPr>
          <w:p>
            <w:pPr>
              <w:keepNext w:val="0"/>
              <w:spacing w:before="40" w:after="40" w:line="240" w:lineRule="auto"/>
            </w:pPr>
            <w:r>
              <w:rPr>
                <w:rFonts w:ascii="Arial" w:hAnsi="Arial" w:cs="Arial" w:eastAsia="Arial"/>
                <w:b/>
                <w:i w:val="0"/>
                <w:color w:val="1B253B"/>
                <w:sz w:val="18"/>
              </w:rPr>
              <w:t>Date raised</w:t>
            </w:r>
          </w:p>
        </w:tc>
        <w:tc>
          <w:tcPr>
            <w:tcW w:type="dxa" w:w="3744"/>
            <w:shd w:val="clear" w:color="auto" w:fill="DCE6F5"/>
          </w:tcPr>
          <w:p>
            <w:pPr>
              <w:keepNext w:val="0"/>
              <w:spacing w:before="40" w:after="40" w:line="240" w:lineRule="auto"/>
            </w:pPr>
            <w:r>
              <w:rPr>
                <w:rFonts w:ascii="Arial" w:hAnsi="Arial" w:cs="Arial" w:eastAsia="Arial"/>
                <w:b/>
                <w:i w:val="0"/>
                <w:color w:val="1B253B"/>
                <w:sz w:val="18"/>
              </w:rPr>
              <w:t>Description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Owner</w:t>
            </w:r>
          </w:p>
        </w:tc>
        <w:tc>
          <w:tcPr>
            <w:tcW w:type="dxa" w:w="1397"/>
            <w:shd w:val="clear" w:color="auto" w:fill="DCE6F5"/>
          </w:tcPr>
          <w:p>
            <w:pPr>
              <w:keepNext w:val="0"/>
              <w:spacing w:before="40" w:after="40" w:line="240" w:lineRule="auto"/>
            </w:pPr>
            <w:r>
              <w:rPr>
                <w:rFonts w:ascii="Arial" w:hAnsi="Arial" w:cs="Arial" w:eastAsia="Arial"/>
                <w:b/>
                <w:i w:val="0"/>
                <w:color w:val="1B253B"/>
                <w:sz w:val="18"/>
              </w:rPr>
              <w:t>Status</w:t>
            </w:r>
          </w:p>
        </w:tc>
      </w:tr>
      <w:tr>
        <w:trPr>
          <w:cantSplit w:val="true"/>
        </w:trPr>
        <w:tc>
          <w:tcPr>
            <w:tcW w:type="dxa" w:w="1224"/>
          </w:tcPr>
          <w:p>
            <w:pPr>
              <w:keepNext w:val="0"/>
              <w:spacing w:before="40" w:after="40" w:line="240" w:lineRule="auto"/>
            </w:pPr>
            <w:r>
              <w:rPr>
                <w:rFonts w:ascii="Arial" w:hAnsi="Arial" w:cs="Arial" w:eastAsia="Arial"/>
                <w:b w:val="0"/>
                <w:i w:val="0"/>
                <w:sz w:val="18"/>
                <w:highlight w:val="yellow"/>
              </w:rPr>
              <w:t>&lt;CA-001&gt;</w:t>
            </w:r>
          </w:p>
        </w:tc>
        <w:tc>
          <w:tcPr>
            <w:tcW w:type="dxa" w:w="1368"/>
          </w:tcPr>
          <w:p>
            <w:pPr>
              <w:keepNext w:val="0"/>
              <w:spacing w:before="40" w:after="40" w:line="240" w:lineRule="auto"/>
            </w:pPr>
            <w:r>
              <w:rPr>
                <w:rFonts w:ascii="Arial" w:hAnsi="Arial" w:cs="Arial" w:eastAsia="Arial"/>
                <w:b w:val="0"/>
                <w:i w:val="0"/>
                <w:sz w:val="18"/>
                <w:highlight w:val="yellow"/>
              </w:rPr>
              <w:t>&lt;Date&gt;</w:t>
            </w:r>
          </w:p>
        </w:tc>
        <w:tc>
          <w:tcPr>
            <w:tcW w:type="dxa" w:w="3744"/>
          </w:tcPr>
          <w:p>
            <w:pPr>
              <w:keepNext w:val="0"/>
              <w:spacing w:before="40" w:after="40" w:line="240" w:lineRule="auto"/>
            </w:pPr>
            <w:r>
              <w:rPr>
                <w:rFonts w:ascii="Arial" w:hAnsi="Arial" w:cs="Arial" w:eastAsia="Arial"/>
                <w:b w:val="0"/>
                <w:i w:val="0"/>
                <w:sz w:val="18"/>
                <w:highlight w:val="yellow"/>
              </w:rPr>
              <w:t>&lt;Description and source&gt;</w:t>
            </w:r>
          </w:p>
        </w:tc>
        <w:tc>
          <w:tcPr>
            <w:tcW w:type="dxa" w:w="1440"/>
          </w:tcPr>
          <w:p>
            <w:pPr>
              <w:keepNext w:val="0"/>
              <w:spacing w:before="40" w:after="40" w:line="240" w:lineRule="auto"/>
            </w:pPr>
            <w:r>
              <w:rPr>
                <w:rFonts w:ascii="Arial" w:hAnsi="Arial" w:cs="Arial" w:eastAsia="Arial"/>
                <w:b w:val="0"/>
                <w:i w:val="0"/>
                <w:sz w:val="18"/>
                <w:highlight w:val="yellow"/>
              </w:rPr>
              <w:t>&lt;Owner&gt;</w:t>
            </w:r>
          </w:p>
        </w:tc>
        <w:tc>
          <w:tcPr>
            <w:tcW w:type="dxa" w:w="1397"/>
          </w:tcPr>
          <w:p>
            <w:pPr>
              <w:keepNext w:val="0"/>
              <w:spacing w:before="40" w:after="40" w:line="240" w:lineRule="auto"/>
            </w:pPr>
            <w:r>
              <w:rPr>
                <w:rFonts w:ascii="Arial" w:hAnsi="Arial" w:cs="Arial" w:eastAsia="Arial"/>
                <w:b w:val="0"/>
                <w:i/>
                <w:color w:val="5B6678"/>
                <w:sz w:val="18"/>
              </w:rPr>
              <w:t>[Open]</w:t>
            </w:r>
          </w:p>
        </w:tc>
      </w:tr>
    </w:tbl>
    <w:p>
      <w:pPr>
        <w:keepNext w:val="0"/>
        <w:spacing w:before="0" w:after="80" w:line="240" w:lineRule="auto"/>
      </w:pPr>
    </w:p>
    <w:p>
      <w:pPr>
        <w:keepNext w:val="0"/>
        <w:spacing w:before="0" w:after="120" w:line="276" w:lineRule="auto"/>
      </w:pPr>
      <w:r>
        <w:rPr>
          <w:rFonts w:ascii="Arial" w:hAnsi="Arial" w:cs="Arial" w:eastAsia="Arial"/>
          <w:b w:val="0"/>
          <w:i w:val="0"/>
          <w:sz w:val="21"/>
        </w:rPr>
        <w:t>Improvement register:</w:t>
      </w:r>
    </w:p>
    <w:tbl>
      <w:tblPr>
        <w:tblStyle w:val="TableGrid"/>
        <w:tblW w:type="auto" w:w="0"/>
        <w:jc w:val="center"/>
        <w:tblLayout w:type="fixed"/>
        <w:tblLook w:firstColumn="1" w:firstRow="1" w:lastColumn="0" w:lastRow="0" w:noHBand="0" w:noVBand="1" w:val="04A0"/>
        <w:tblCaption w:val="source:improvements"/>
      </w:tblPr>
      <w:tblGrid>
        <w:gridCol w:w="1835"/>
        <w:gridCol w:w="1835"/>
        <w:gridCol w:w="1835"/>
        <w:gridCol w:w="1835"/>
        <w:gridCol w:w="1835"/>
      </w:tblGrid>
      <w:tr>
        <w:trPr>
          <w:tblHeader w:val="true"/>
        </w:trPr>
        <w:tc>
          <w:tcPr>
            <w:tcW w:type="dxa" w:w="1224"/>
            <w:shd w:val="clear" w:color="auto" w:fill="DCE6F5"/>
          </w:tcPr>
          <w:p>
            <w:pPr>
              <w:keepNext w:val="0"/>
              <w:spacing w:before="40" w:after="40" w:line="240" w:lineRule="auto"/>
            </w:pPr>
            <w:r>
              <w:rPr>
                <w:rFonts w:ascii="Arial" w:hAnsi="Arial" w:cs="Arial" w:eastAsia="Arial"/>
                <w:b/>
                <w:i w:val="0"/>
                <w:color w:val="1B253B"/>
                <w:sz w:val="18"/>
              </w:rPr>
              <w:t>Ref</w:t>
            </w:r>
          </w:p>
        </w:tc>
        <w:tc>
          <w:tcPr>
            <w:tcW w:type="dxa" w:w="3888"/>
            <w:shd w:val="clear" w:color="auto" w:fill="DCE6F5"/>
          </w:tcPr>
          <w:p>
            <w:pPr>
              <w:keepNext w:val="0"/>
              <w:spacing w:before="40" w:after="40" w:line="240" w:lineRule="auto"/>
            </w:pPr>
            <w:r>
              <w:rPr>
                <w:rFonts w:ascii="Arial" w:hAnsi="Arial" w:cs="Arial" w:eastAsia="Arial"/>
                <w:b/>
                <w:i w:val="0"/>
                <w:color w:val="1B253B"/>
                <w:sz w:val="18"/>
              </w:rPr>
              <w:t>Improvement</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Raised by</w:t>
            </w:r>
          </w:p>
        </w:tc>
        <w:tc>
          <w:tcPr>
            <w:tcW w:type="dxa" w:w="1296"/>
            <w:shd w:val="clear" w:color="auto" w:fill="DCE6F5"/>
          </w:tcPr>
          <w:p>
            <w:pPr>
              <w:keepNext w:val="0"/>
              <w:spacing w:before="40" w:after="40" w:line="240" w:lineRule="auto"/>
            </w:pPr>
            <w:r>
              <w:rPr>
                <w:rFonts w:ascii="Arial" w:hAnsi="Arial" w:cs="Arial" w:eastAsia="Arial"/>
                <w:b/>
                <w:i w:val="0"/>
                <w:color w:val="1B253B"/>
                <w:sz w:val="18"/>
              </w:rPr>
              <w:t>Decision</w:t>
            </w:r>
          </w:p>
        </w:tc>
        <w:tc>
          <w:tcPr>
            <w:tcW w:type="dxa" w:w="1325"/>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1224"/>
          </w:tcPr>
          <w:p>
            <w:pPr>
              <w:keepNext w:val="0"/>
              <w:spacing w:before="40" w:after="40" w:line="240" w:lineRule="auto"/>
            </w:pPr>
            <w:r>
              <w:rPr>
                <w:rFonts w:ascii="Arial" w:hAnsi="Arial" w:cs="Arial" w:eastAsia="Arial"/>
                <w:b w:val="0"/>
                <w:i w:val="0"/>
                <w:sz w:val="18"/>
                <w:highlight w:val="yellow"/>
              </w:rPr>
              <w:t>&lt;IM-001&gt;</w:t>
            </w:r>
          </w:p>
        </w:tc>
        <w:tc>
          <w:tcPr>
            <w:tcW w:type="dxa" w:w="3888"/>
          </w:tcPr>
          <w:p>
            <w:pPr>
              <w:keepNext w:val="0"/>
              <w:spacing w:before="40" w:after="40" w:line="240" w:lineRule="auto"/>
            </w:pPr>
            <w:r>
              <w:rPr>
                <w:rFonts w:ascii="Arial" w:hAnsi="Arial" w:cs="Arial" w:eastAsia="Arial"/>
                <w:b w:val="0"/>
                <w:i w:val="0"/>
                <w:sz w:val="18"/>
                <w:highlight w:val="yellow"/>
              </w:rPr>
              <w:t>&lt;Improvement and benefit&gt;</w:t>
            </w:r>
          </w:p>
        </w:tc>
        <w:tc>
          <w:tcPr>
            <w:tcW w:type="dxa" w:w="1440"/>
          </w:tcPr>
          <w:p>
            <w:pPr>
              <w:keepNext w:val="0"/>
              <w:spacing w:before="40" w:after="40" w:line="240" w:lineRule="auto"/>
            </w:pPr>
            <w:r>
              <w:rPr>
                <w:rFonts w:ascii="Arial" w:hAnsi="Arial" w:cs="Arial" w:eastAsia="Arial"/>
                <w:b w:val="0"/>
                <w:i w:val="0"/>
                <w:sz w:val="18"/>
                <w:highlight w:val="yellow"/>
              </w:rPr>
              <w:t>&lt;Name&gt;</w:t>
            </w:r>
          </w:p>
        </w:tc>
        <w:tc>
          <w:tcPr>
            <w:tcW w:type="dxa" w:w="1296"/>
          </w:tcPr>
          <w:p>
            <w:pPr>
              <w:keepNext w:val="0"/>
              <w:spacing w:before="40" w:after="40" w:line="240" w:lineRule="auto"/>
            </w:pPr>
            <w:r>
              <w:rPr>
                <w:rFonts w:ascii="Arial" w:hAnsi="Arial" w:cs="Arial" w:eastAsia="Arial"/>
                <w:b w:val="0"/>
                <w:i w:val="0"/>
                <w:sz w:val="18"/>
                <w:highlight w:val="yellow"/>
              </w:rPr>
              <w:t>&lt;Yes / No&gt;</w:t>
            </w:r>
          </w:p>
        </w:tc>
        <w:tc>
          <w:tcPr>
            <w:tcW w:type="dxa" w:w="1325"/>
          </w:tcPr>
          <w:p>
            <w:pPr>
              <w:keepNext w:val="0"/>
              <w:spacing w:before="40" w:after="40" w:line="240" w:lineRule="auto"/>
            </w:pPr>
            <w:r>
              <w:rPr>
                <w:rFonts w:ascii="Arial" w:hAnsi="Arial" w:cs="Arial" w:eastAsia="Arial"/>
                <w:b w:val="0"/>
                <w:i w:val="0"/>
                <w:sz w:val="18"/>
                <w:highlight w:val="yellow"/>
              </w:rPr>
              <w:t>&lt;Owner&gt;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11. Records</w:t>
      </w:r>
    </w:p>
    <w:p>
      <w:pPr>
        <w:keepNext w:val="0"/>
        <w:spacing w:before="0" w:after="120" w:line="276" w:lineRule="auto"/>
      </w:pPr>
      <w:r>
        <w:rPr>
          <w:rFonts w:ascii="Arial" w:hAnsi="Arial" w:cs="Arial" w:eastAsia="Arial"/>
          <w:b w:val="0"/>
          <w:i w:val="0"/>
          <w:sz w:val="21"/>
        </w:rPr>
        <w:t xml:space="preserve">The corrective action log, the records, the improvement register and the effectiveness checks are kept for </w:t>
      </w:r>
      <w:sdt>
        <w:sdtPr>
          <w:alias w:val="How long records are kept"/>
          <w:tag w:val="records_period"/>
        </w:sdtPr>
        <w:sdtContent>
          <w:r>
            <w:rPr>
              <w:rFonts w:ascii="Arial" w:hAnsi="Arial" w:cs="Arial" w:eastAsia="Arial"/>
              <w:b w:val="0"/>
              <w:i w:val="0"/>
              <w:sz w:val="21"/>
              <w:highlight w:val="yellow"/>
            </w:rPr>
            <w:t>&lt;period&gt;</w:t>
          </w:r>
        </w:sdtContent>
      </w:sdt>
      <w:r>
        <w:rPr>
          <w:rFonts w:ascii="Arial" w:hAnsi="Arial" w:cs="Arial" w:eastAsia="Arial"/>
          <w:b w:val="0"/>
          <w:i w:val="0"/>
          <w:sz w:val="21"/>
        </w:rPr>
        <w:t xml:space="preserve"> in </w:t>
      </w:r>
      <w:sdt>
        <w:sdtPr>
          <w:alias w:val="Where the ISMS records are kept"/>
          <w:tag w:val="records_location"/>
        </w:sdtPr>
        <w:sdtContent>
          <w:r>
            <w:rPr>
              <w:rFonts w:ascii="Arial" w:hAnsi="Arial" w:cs="Arial" w:eastAsia="Arial"/>
              <w:b w:val="0"/>
              <w:i w:val="0"/>
              <w:sz w:val="21"/>
              <w:highlight w:val="yellow"/>
            </w:rPr>
            <w:t>&lt;location&gt;</w:t>
          </w:r>
        </w:sdtContent>
      </w:sdt>
      <w:r>
        <w:rPr>
          <w:rFonts w:ascii="Arial" w:hAnsi="Arial" w:cs="Arial" w:eastAsia="Arial"/>
          <w:b w:val="0"/>
          <w:i w:val="0"/>
          <w:sz w:val="21"/>
        </w:rPr>
        <w:t xml:space="preserve"> as evidence of the nature of nonconformities and the results of any action taken.</w:t>
      </w: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Procedure for Corrective Action and Continual Improvement</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for Corrective Action and Continual Improvement</dc:title>
  <dc:subject/>
  <dc:creator>Offset Assure</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