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Template instructions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sz w:val="21"/>
        </w:rPr>
        <w:t>Delete this page before you use the document.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This is a complete, ready-to-edit document for an ISO/IEC 27001:2022 information security management system (ISMS). It is written for an ordinary organisation, so most of it can stay as it is once you have made it true for you.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How to use it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1.  Replace every highlighted </w:t>
      </w:r>
      <w:r>
        <w:rPr>
          <w:rFonts w:ascii="Arial" w:hAnsi="Arial" w:cs="Arial" w:eastAsia="Arial"/>
          <w:b w:val="0"/>
          <w:i w:val="0"/>
          <w:sz w:val="21"/>
          <w:highlight w:val="yellow"/>
        </w:rPr>
        <w:t>&lt;placeholder&gt;</w:t>
      </w:r>
      <w:r>
        <w:rPr>
          <w:rFonts w:ascii="Arial" w:hAnsi="Arial" w:cs="Arial" w:eastAsia="Arial"/>
          <w:b w:val="0"/>
          <w:i w:val="0"/>
          <w:sz w:val="21"/>
        </w:rPr>
        <w:t xml:space="preserve"> in angle brackets with your own text. Use Find (Ctrl+F) and search for the symbol &lt; to make sure none are left. The page header has one too.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2.  Read each section and ask whether it describes what you really do. If it does not, change it to match your practice. A document that says one thing while the organisation does another is worse than no document.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3.  If a section does not apply to you, remove it, or say briefly why it does not apply.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4.  Fill in the document information table on the next page: the owner, the version, who approved it and the date of the next review.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5.  Delete the grey guidance notes once you have read them.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6.  Have it approved by the person named as approver, then record it in Policies, with its owner and review date.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Before you finish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No yellow highlighting or angle brackets are left in the text.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document has been proofread for spelling, grammar and consistency of names and roles.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Somebody who does the work has read it and agrees that it reflects what happens.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version, dates and approval are filled in, and it is saved where the people who need it can find it.</w:t>
      </w:r>
    </w:p>
    <w:p>
      <w:pPr>
        <w:spacing w:before="200" w:after="12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These templates are a starting point. They are not legal advice and do not by themselves make an organisation compliant with ISO/IEC 27001 or any law.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Arial" w:hAnsi="Arial" w:cs="Arial" w:eastAsia="Arial"/>
          <w:b/>
          <w:i w:val="0"/>
          <w:color w:val="1B253B"/>
          <w:sz w:val="44"/>
        </w:rPr>
        <w:t>Master Information Security Policy</w:t>
      </w:r>
    </w:p>
    <w:p>
      <w:pPr>
        <w:spacing w:before="0" w:after="20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The rules for protecting information, by topic, that sit under the ISMS policy.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Document information</w:t>
            </w:r>
          </w:p>
        </w:tc>
        <w:tc>
          <w:tcPr>
            <w:tcW w:type="dxa" w:w="6350"/>
            <w:shd w:val="clear" w:color="auto" w:fill="DCE6F5"/>
          </w:tcPr>
          <w:p>
            <w:pPr>
              <w:spacing w:before="40" w:after="40" w:line="240" w:lineRule="auto"/>
            </w:pP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POL-01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Owner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role titl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role titl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Internal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Effective date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Next review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next_review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13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Version</w:t>
            </w:r>
          </w:p>
        </w:tc>
        <w:tc>
          <w:tcPr>
            <w:tcW w:type="dxa" w:w="147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Date</w:t>
            </w:r>
          </w:p>
        </w:tc>
        <w:tc>
          <w:tcPr>
            <w:tcW w:type="dxa" w:w="181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Author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Approved by</w:t>
            </w:r>
          </w:p>
        </w:tc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What changed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  <w:tc>
          <w:tcPr>
            <w:tcW w:type="dxa" w:w="1814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1928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First draft from the template</w:t>
            </w:r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1. Purpose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This policy sets out, in one place, how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protects the information it holds: its own, its customers' and its suppliers'. It turns the commitments in the ISMS policy (ISMS-02) into rules that people can follow day to day.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5B6678"/>
          <w:sz w:val="19"/>
        </w:rPr>
        <w:t>Guidance: The ISMS policy says what top management has committed to. This policy says what everybody does about it. Keep the two short and separate.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2. Scope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This policy applies to everybody who works for or on behalf of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, including employees, contractors and temporary staff, and to all information and systems inside the scope of the ISMS (see the Scope of the ISMS, ISMS-01).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3. Principles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Protect information in proportion to its value and risk.</w:t>
      </w:r>
      <w:r>
        <w:rPr>
          <w:rFonts w:ascii="Arial" w:hAnsi="Arial" w:cs="Arial" w:eastAsia="Arial"/>
          <w:b w:val="0"/>
          <w:i w:val="0"/>
          <w:sz w:val="21"/>
        </w:rPr>
        <w:t xml:space="preserve"> Not everything needs the same protection.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Give people only the access they need.</w:t>
      </w:r>
      <w:r>
        <w:rPr>
          <w:rFonts w:ascii="Arial" w:hAnsi="Arial" w:cs="Arial" w:eastAsia="Arial"/>
          <w:b w:val="0"/>
          <w:i w:val="0"/>
          <w:sz w:val="21"/>
        </w:rPr>
        <w:t xml:space="preserve"> Access is granted for a job, reviewed regularly and removed when it is no longer needed.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Know what you hold.</w:t>
      </w:r>
      <w:r>
        <w:rPr>
          <w:rFonts w:ascii="Arial" w:hAnsi="Arial" w:cs="Arial" w:eastAsia="Arial"/>
          <w:b w:val="0"/>
          <w:i w:val="0"/>
          <w:sz w:val="21"/>
        </w:rPr>
        <w:t xml:space="preserve"> Every important asset has a named owner.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Report problems early.</w:t>
      </w:r>
      <w:r>
        <w:rPr>
          <w:rFonts w:ascii="Arial" w:hAnsi="Arial" w:cs="Arial" w:eastAsia="Arial"/>
          <w:b w:val="0"/>
          <w:i w:val="0"/>
          <w:sz w:val="21"/>
        </w:rPr>
        <w:t xml:space="preserve"> Nobody is punished for reporting a mistake or a suspected incident in good faith.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Meet the law and our contracts.</w:t>
      </w:r>
      <w:r>
        <w:rPr>
          <w:rFonts w:ascii="Arial" w:hAnsi="Arial" w:cs="Arial" w:eastAsia="Arial"/>
          <w:b w:val="0"/>
          <w:i w:val="0"/>
          <w:sz w:val="21"/>
        </w:rPr>
        <w:t xml:space="preserve"> Legal and customer requirements come first and are recorded in ISMS-12.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4. Rules by topic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041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Topic</w:t>
            </w:r>
          </w:p>
        </w:tc>
        <w:tc>
          <w:tcPr>
            <w:tcW w:type="dxa" w:w="4876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The rule</w:t>
            </w:r>
          </w:p>
        </w:tc>
        <w:tc>
          <w:tcPr>
            <w:tcW w:type="dxa" w:w="2835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Detail in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classification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Information is labelled </w:t>
            </w:r>
            <w:sdt>
              <w:sdtPr>
                <w:alias w:val="Public / Internal / Confidential / Restricted"/>
                <w:tag w:val="P1.b1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&lt;Public / Internal / Confidential / Restricted&gt;</w:t>
                </w:r>
              </w:sdtContent>
            </w:sdt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handled to match.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sdt>
              <w:sdtPr>
                <w:alias w:val="document name"/>
                <w:tag w:val="P1.b2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&lt;document name&gt;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control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Access is by named person, by role, and by approval. Shared accounts are not allowed. Access is reviewed at least </w:t>
            </w:r>
            <w:sdt>
              <w:sdtPr>
                <w:alias w:val="every quarter"/>
                <w:tag w:val="P1.b3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&lt;every quarter&gt;</w:t>
                </w:r>
              </w:sdtContent>
            </w:sdt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IT and Security Operations Manual (POL-04)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Acceptable use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Company systems are used for business purposes, in line with the acceptable use rules.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Acceptable Use Policy (POL-02)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People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before hiring, training during employment, and a clean exit.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HR Security Handbook (POL-03)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Suppliers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Suppliers are assessed before use and reviewed while they are used.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Vendor and Supplier Management Policy (POL-06)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Incidents and continuity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Incidents are reported, handled and learned from. Critical services have a recovery plan that is tested.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Incident Response and Business Continuity Plan (POL-05)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Physical security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Offices and equipment are protected from unauthorised entry, loss and damage.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sdt>
              <w:sdtPr>
                <w:alias w:val="document name"/>
                <w:tag w:val="P1.b4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&lt;document name&gt;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protection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Personal data is handled under </w:t>
            </w:r>
            <w:sdt>
              <w:sdtPr>
                <w:alias w:val="the applicable law, for example GDPR or the DPDP Act"/>
                <w:tag w:val="P1.b5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&lt;the applicable law, for example GDPR or the DPDP Act&gt;</w:t>
                </w:r>
              </w:sdtContent>
            </w:sdt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sdt>
              <w:sdtPr>
                <w:alias w:val="document name"/>
                <w:tag w:val="P1.b6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&lt;document name&gt;</w:t>
                </w:r>
              </w:sdtContent>
            </w:sdt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5. Responsibilities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551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Who</w:t>
            </w:r>
          </w:p>
        </w:tc>
        <w:tc>
          <w:tcPr>
            <w:tcW w:type="dxa" w:w="7200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Responsible for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Top management</w:t>
            </w:r>
          </w:p>
        </w:tc>
        <w:tc>
          <w:tcPr>
            <w:tcW w:type="dxa" w:w="720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Approving this policy, providing the people, time and money to follow it, and reviewing how it is working.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before="40" w:after="40" w:line="240" w:lineRule="auto"/>
            </w:pPr>
            <w:sdt>
              <w:sdtPr>
                <w:alias w:val="ISMS manager role"/>
                <w:tag w:val="isms_manager_titl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&lt;ISMS manager role&gt;</w:t>
                </w:r>
              </w:sdtContent>
            </w:sdt>
          </w:p>
        </w:tc>
        <w:tc>
          <w:tcPr>
            <w:tcW w:type="dxa" w:w="720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Keeping this policy current, running the ISMS day to day, and reporting to top management.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Managers</w:t>
            </w:r>
          </w:p>
        </w:tc>
        <w:tc>
          <w:tcPr>
            <w:tcW w:type="dxa" w:w="720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Making sure their teams know and follow the rules, and that access matches the job.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Everybody</w:t>
            </w:r>
          </w:p>
        </w:tc>
        <w:tc>
          <w:tcPr>
            <w:tcW w:type="dxa" w:w="720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Following the rules, completing training, and reporting anything that looks wrong.</w:t>
            </w:r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6. Breaking the rules, and exceptions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Breaking this policy may lead to action under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's disciplinary process.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An exception must be asked for in writing, judged for risk by </w:t>
      </w:r>
      <w:sdt>
        <w:sdtPr>
          <w:alias w:val="role title"/>
          <w:tag w:val="P1.b7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&lt;role title&gt;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, approved for a fixed period and recorded.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Suspected breaches go to </w:t>
      </w:r>
      <w:sdt>
        <w:sdtPr>
          <w:alias w:val="contact or mailbox"/>
          <w:tag w:val="security_contact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&lt;contact or mailbox&gt;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7. Review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This policy is reviewed at least once a year, and after any serious incident or major change. The owner records each review in the version history.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Where this comes from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26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Reference</w:t>
            </w:r>
          </w:p>
        </w:tc>
        <w:tc>
          <w:tcPr>
            <w:tcW w:type="dxa" w:w="7483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Requirement addressed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Clause 5.2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 policy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Clause 5.3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Organisational roles, responsibilities and authorities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5.1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Policies for information security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5.4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Management responsibilities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5.10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Acceptable use of information and other associated assets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5.12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Classification of information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41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 w:eastAsia="Arial"/>
        <w:b w:val="0"/>
        <w:i w:val="0"/>
        <w:color w:val="5B6678"/>
        <w:sz w:val="17"/>
      </w:rPr>
      <w:t xml:space="preserve">Master Information Security Policy    ·    Page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PAGE</w:instrText>
      <w:fldChar w:fldCharType="end"/>
    </w:r>
    <w:r>
      <w:rPr>
        <w:rFonts w:ascii="Arial" w:hAnsi="Arial" w:cs="Arial" w:eastAsia="Arial"/>
        <w:b w:val="0"/>
        <w:i w:val="0"/>
        <w:color w:val="5B6678"/>
        <w:sz w:val="17"/>
      </w:rPr>
      <w:t xml:space="preserve"> of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rFonts w:ascii="Arial" w:hAnsi="Arial" w:cs="Arial" w:eastAsia="Arial"/>
            <w:b/>
            <w:i w:val="0"/>
            <w:color w:val="1B253B"/>
            <w:sz w:val="18"/>
            <w:highlight w:val="yellow"/>
          </w:rPr>
          <w:t>&lt;Company name&gt;</w:t>
        </w:r>
      </w:sdtContent>
    </w:sdt>
    <w:r>
      <w:t xml:space="preserve">    </w:t>
    </w:r>
    <w:r>
      <w:rPr>
        <w:rFonts w:ascii="Arial" w:hAnsi="Arial" w:cs="Arial" w:eastAsia="Arial"/>
        <w:b w:val="0"/>
        <w:i w:val="0"/>
        <w:color w:val="5B6678"/>
        <w:sz w:val="18"/>
      </w:rPr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