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How to use this template</w:t>
      </w:r>
    </w:p>
    <w:p>
      <w:r>
        <w:t>Yellow &lt;placeholders&gt; are where your own details go. Fill them in on the Templates tab in Offset Attest and download the document filled in, or edit it here in Word.</w:t>
      </w:r>
    </w:p>
    <w:p>
      <w:r>
        <w:t>Change anything that does not match what you really do. Your CPA firm will test what this document says, so a promise you do not keep becomes an exception in your SOC report.</w:t>
      </w:r>
    </w:p>
    <w:p>
      <w:r>
        <w:t>Relevant criteria: CC1, CC2, CC5.</w:t>
      </w:r>
    </w:p>
    <w:p>
      <w:r>
        <w:br w:type="page"/>
      </w:r>
    </w:p>
    <w:p>
      <w:pPr>
        <w:pStyle w:val="Title"/>
      </w:pP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Information Security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sdt>
              <w:sdtPr>
                <w:alias w:val="owner"/>
                <w:tag w:val="$owner"/>
              </w:sdtPr>
              <w:sdtContent>
                <w:r>
                  <w:rPr>
                    <w:highlight w:val="yellow"/>
                  </w:rPr>
                  <w:t>&lt;owner&gt;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sdt>
              <w:sdtPr>
                <w:alias w:val="approver"/>
                <w:tag w:val="$approver"/>
              </w:sdtPr>
              <w:sdtContent>
                <w:r>
                  <w:rPr>
                    <w:highlight w:val="yellow"/>
                  </w:rPr>
                  <w:t>&lt;approver&gt;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sdt>
              <w:sdtPr>
                <w:alias w:val="version"/>
                <w:tag w:val="$version"/>
              </w:sdtPr>
              <w:sdtContent>
                <w:r>
                  <w:rPr>
                    <w:highlight w:val="yellow"/>
                  </w:rPr>
                  <w:t>&lt;version&gt;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sdt>
              <w:sdtPr>
                <w:alias w:val="effective date"/>
                <w:tag w:val="$approval_date"/>
              </w:sdtPr>
              <w:sdtContent>
                <w:r>
                  <w:rPr>
                    <w:highlight w:val="yellow"/>
                  </w:rPr>
                  <w:t>&lt;effective date&gt;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sdt>
              <w:sdtPr>
                <w:alias w:val="next review"/>
                <w:tag w:val="$next_review"/>
              </w:sdtPr>
              <w:sdtContent>
                <w:r>
                  <w:rPr>
                    <w:highlight w:val="yellow"/>
                  </w:rPr>
                  <w:t>&lt;next review&gt;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sdt>
              <w:sdtPr>
                <w:alias w:val="classification"/>
                <w:tag w:val="$classification"/>
              </w:sdtPr>
              <w:sdtContent>
                <w:r>
                  <w:rPr>
                    <w:highlight w:val="yellow"/>
                  </w:rPr>
                  <w:t>&lt;classification&gt;</w:t>
                </w:r>
              </w:sdtContent>
            </w:sdt>
          </w:p>
        </w:tc>
      </w:tr>
    </w:tbl>
    <w:p/>
    <w:p>
      <w:pPr>
        <w:pStyle w:val="Heading1"/>
      </w:pPr>
      <w:r>
        <w:t>Purpose</w:t>
      </w:r>
    </w:p>
    <w:p>
      <w:r>
        <w:t xml:space="preserve">This policy sets out how </w:t>
      </w: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protects the confidentiality, integrity and availability of </w:t>
      </w:r>
      <w:sdt>
        <w:sdtPr>
          <w:alias w:val="name of the service"/>
          <w:tag w:val="system_name"/>
        </w:sdtPr>
        <w:sdtContent>
          <w:r>
            <w:rPr>
              <w:highlight w:val="yellow"/>
            </w:rPr>
            <w:t>&lt;name of the service&gt;</w:t>
          </w:r>
        </w:sdtContent>
      </w:sdt>
      <w:r>
        <w:t xml:space="preserve"> and the information customers trust us with. It is the policy every other security policy sits under.</w:t>
      </w:r>
    </w:p>
    <w:p>
      <w:pPr>
        <w:pStyle w:val="Heading1"/>
      </w:pPr>
      <w:r>
        <w:t>Scope</w:t>
      </w:r>
    </w:p>
    <w:p>
      <w:r>
        <w:t xml:space="preserve">It applies to everyone who works for </w:t>
      </w: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, including employees, contractors and temporary staff, and to every system, application and record inside the boundary of </w:t>
      </w:r>
      <w:sdt>
        <w:sdtPr>
          <w:alias w:val="name of the service"/>
          <w:tag w:val="system_name"/>
        </w:sdtPr>
        <w:sdtContent>
          <w:r>
            <w:rPr>
              <w:highlight w:val="yellow"/>
            </w:rPr>
            <w:t>&lt;name of the service&gt;</w:t>
          </w:r>
        </w:sdtContent>
      </w:sdt>
      <w:r>
        <w:t>.</w:t>
      </w:r>
    </w:p>
    <w:p>
      <w:pPr>
        <w:pStyle w:val="Heading1"/>
      </w:pPr>
      <w:r>
        <w:t>Roles and responsibilities</w:t>
      </w:r>
    </w:p>
    <w:p>
      <w:pPr>
        <w:pStyle w:val="ListBullet"/>
      </w:pPr>
      <w:r>
        <w:t xml:space="preserve">The </w:t>
      </w:r>
      <w:sdt>
        <w:sdtPr>
          <w:alias w:val="approver role"/>
          <w:tag w:val="approver"/>
        </w:sdtPr>
        <w:sdtContent>
          <w:r>
            <w:rPr>
              <w:highlight w:val="yellow"/>
            </w:rPr>
            <w:t>&lt;approver role&gt;</w:t>
          </w:r>
        </w:sdtContent>
      </w:sdt>
      <w:r>
        <w:t xml:space="preserve"> approves this policy and the policies under it, and reviews the security programme at least once a year.</w:t>
      </w:r>
    </w:p>
    <w:p>
      <w:pPr>
        <w:pStyle w:val="ListBullet"/>
      </w:pPr>
      <w:r>
        <w:t xml:space="preserve">The </w:t>
      </w:r>
      <w:sdt>
        <w:sdtPr>
          <w:alias w:val="security owner role"/>
          <w:tag w:val="security_owner"/>
        </w:sdtPr>
        <w:sdtContent>
          <w:r>
            <w:rPr>
              <w:highlight w:val="yellow"/>
            </w:rPr>
            <w:t>&lt;security owner role&gt;</w:t>
          </w:r>
        </w:sdtContent>
      </w:sdt>
      <w:r>
        <w:t xml:space="preserve"> owns the security programme: keeping policies current, running the risk assessment, and reporting to the </w:t>
      </w:r>
      <w:sdt>
        <w:sdtPr>
          <w:alias w:val="approver role"/>
          <w:tag w:val="approver"/>
        </w:sdtPr>
        <w:sdtContent>
          <w:r>
            <w:rPr>
              <w:highlight w:val="yellow"/>
            </w:rPr>
            <w:t>&lt;approver role&gt;</w:t>
          </w:r>
        </w:sdtContent>
      </w:sdt>
      <w:r>
        <w:t>.</w:t>
      </w:r>
    </w:p>
    <w:p>
      <w:pPr>
        <w:pStyle w:val="ListBullet"/>
      </w:pPr>
      <w:r>
        <w:t>Managers make sure their teams know and follow these policies.</w:t>
      </w:r>
    </w:p>
    <w:p>
      <w:pPr>
        <w:pStyle w:val="ListBullet"/>
      </w:pPr>
      <w:r>
        <w:t xml:space="preserve">Everyone follows these policies and reports security problems to </w:t>
      </w:r>
      <w:sdt>
        <w:sdtPr>
          <w:alias w:val="security contact"/>
          <w:tag w:val="security_contact"/>
        </w:sdtPr>
        <w:sdtContent>
          <w:r>
            <w:rPr>
              <w:highlight w:val="yellow"/>
            </w:rPr>
            <w:t>&lt;security contact&gt;</w:t>
          </w:r>
        </w:sdtContent>
      </w:sdt>
      <w:r>
        <w:t xml:space="preserve"> straight away.</w:t>
      </w:r>
    </w:p>
    <w:p>
      <w:pPr>
        <w:pStyle w:val="Heading1"/>
      </w:pPr>
      <w:r>
        <w:t>Policy</w:t>
      </w:r>
    </w:p>
    <w:p>
      <w:pPr>
        <w:pStyle w:val="ListBullet"/>
      </w:pPr>
      <w:r>
        <w:t>We assess security risks at least once a year and whenever something significant changes.</w:t>
      </w:r>
    </w:p>
    <w:p>
      <w:pPr>
        <w:pStyle w:val="ListBullet"/>
      </w:pPr>
      <w:r>
        <w:t xml:space="preserve">We choose controls that bring each significant risk to a level the </w:t>
      </w:r>
      <w:sdt>
        <w:sdtPr>
          <w:alias w:val="approver role"/>
          <w:tag w:val="approver"/>
        </w:sdtPr>
        <w:sdtContent>
          <w:r>
            <w:rPr>
              <w:highlight w:val="yellow"/>
            </w:rPr>
            <w:t>&lt;approver role&gt;</w:t>
          </w:r>
        </w:sdtContent>
      </w:sdt>
      <w:r>
        <w:t xml:space="preserve"> accepts.</w:t>
      </w:r>
    </w:p>
    <w:p>
      <w:pPr>
        <w:pStyle w:val="ListBullet"/>
      </w:pPr>
      <w:r>
        <w:t xml:space="preserve">We keep the policies listed below, give each an owner, and review each </w:t>
      </w:r>
      <w:sdt>
        <w:sdtPr>
          <w:alias w:val="review cycle"/>
          <w:tag w:val="review_cycle"/>
        </w:sdtPr>
        <w:sdtContent>
          <w:r>
            <w:rPr>
              <w:highlight w:val="yellow"/>
            </w:rPr>
            <w:t>&lt;review cycle&gt;</w:t>
          </w:r>
        </w:sdtContent>
      </w:sdt>
      <w:r>
        <w:t>.</w:t>
      </w:r>
    </w:p>
    <w:p>
      <w:pPr>
        <w:pStyle w:val="ListBullet"/>
      </w:pPr>
      <w:r>
        <w:t>We monitor whether controls work, record exceptions, and fix them on time.</w:t>
      </w:r>
    </w:p>
    <w:p>
      <w:pPr>
        <w:pStyle w:val="ListBullet"/>
      </w:pPr>
      <w:r>
        <w:t>We tell customers about our security commitments and about changes that affect them.</w:t>
      </w:r>
    </w:p>
    <w:p>
      <w:pPr>
        <w:pStyle w:val="Heading1"/>
      </w:pPr>
      <w:r>
        <w:t>The policies under this one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source:policies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Ref</w:t>
            </w:r>
          </w:p>
        </w:tc>
        <w:tc>
          <w:tcPr>
            <w:tcW w:type="dxa" w:w="1234"/>
          </w:tcPr>
          <w:p>
            <w:r>
              <w:t>Policy</w:t>
            </w:r>
          </w:p>
        </w:tc>
        <w:tc>
          <w:tcPr>
            <w:tcW w:type="dxa" w:w="1234"/>
          </w:tcPr>
          <w:p>
            <w:r>
              <w:t>Criteria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Version</w:t>
            </w:r>
          </w:p>
        </w:tc>
        <w:tc>
          <w:tcPr>
            <w:tcW w:type="dxa" w:w="1234"/>
          </w:tcPr>
          <w:p>
            <w:r>
              <w:t>Next review</w:t>
            </w:r>
          </w:p>
        </w:tc>
        <w:tc>
          <w:tcPr>
            <w:tcW w:type="dxa" w:w="1234"/>
          </w:tcPr>
          <w:p>
            <w:r>
              <w:t>Where it is kept</w:t>
            </w:r>
          </w:p>
        </w:tc>
      </w:tr>
      <w:tr>
        <w:tc>
          <w:tcPr>
            <w:tcW w:type="dxa" w:w="1234"/>
          </w:tcPr>
          <w:p>
            <w:r>
              <w:rPr>
                <w:highlight w:val="yellow"/>
              </w:rPr>
              <w:t>&lt;Ref&gt;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&lt;Policy&gt;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&lt;Criteria&gt;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&lt;Owner&gt;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&lt;Version&gt;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&lt;Next review&gt;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&lt;Where it is kept&gt;</w:t>
            </w:r>
          </w:p>
        </w:tc>
      </w:tr>
    </w:tbl>
    <w:p/>
    <w:p>
      <w:pPr>
        <w:pStyle w:val="Heading1"/>
      </w:pPr>
      <w:r>
        <w:t>Exceptions</w:t>
      </w:r>
    </w:p>
    <w:p>
      <w:r>
        <w:t xml:space="preserve">Any exception to a security policy is requested in writing, approved by the </w:t>
      </w:r>
      <w:sdt>
        <w:sdtPr>
          <w:alias w:val="security owner role"/>
          <w:tag w:val="security_owner"/>
        </w:sdtPr>
        <w:sdtContent>
          <w:r>
            <w:rPr>
              <w:highlight w:val="yellow"/>
            </w:rPr>
            <w:t>&lt;security owner role&gt;</w:t>
          </w:r>
        </w:sdtContent>
      </w:sdt>
      <w:r>
        <w:t>, given an end date and recorded.</w:t>
      </w:r>
    </w:p>
    <w:p>
      <w:pPr>
        <w:pStyle w:val="Heading1"/>
      </w:pPr>
      <w:r>
        <w:t>Enforcement</w:t>
      </w:r>
    </w:p>
    <w:p>
      <w:r>
        <w:t xml:space="preserve">Breaking this policy may lead to disciplinary action, up to and including dismissal, under </w:t>
      </w:r>
      <w:sdt>
        <w:sdtPr>
          <w:alias w:val="disciplinary process"/>
          <w:tag w:val="01.b1"/>
        </w:sdtPr>
        <w:sdtContent>
          <w:r>
            <w:rPr>
              <w:highlight w:val="yellow"/>
            </w:rPr>
            <w:t>&lt;disciplinary process&gt;</w:t>
          </w:r>
        </w:sdtContent>
      </w:sdt>
      <w:r>
        <w:t>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highlight w:val="yellow"/>
          </w:rPr>
          <w:t>&lt;Company name&gt;</w:t>
        </w:r>
      </w:sdtContent>
    </w:sdt>
    <w:r>
      <w:t xml:space="preserve">  |  Information Security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