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How to use this template</w:t>
      </w:r>
    </w:p>
    <w:p>
      <w:r>
        <w:t>Yellow &lt;placeholders&gt; are where your own details go. Fill them in on the Templates tab in Offset Attest and download the document filled in, or edit it here in Word.</w:t>
      </w:r>
    </w:p>
    <w:p>
      <w:r>
        <w:t>Change anything that does not match what you really do. Your CPA firm will test what this document says, so a promise you do not keep becomes an exception in your SOC report.</w:t>
      </w:r>
    </w:p>
    <w:p>
      <w:r>
        <w:t>Relevant criteria: CC1.1, CC1.5, CC2.2.</w:t>
      </w:r>
    </w:p>
    <w:p>
      <w:r>
        <w:br w:type="page"/>
      </w:r>
    </w:p>
    <w:p>
      <w:pPr>
        <w:pStyle w:val="Title"/>
      </w:pPr>
      <w:sdt>
        <w:sdtPr>
          <w:alias w:val="Company name"/>
          <w:tag w:val="company"/>
        </w:sdtPr>
        <w:sdtContent>
          <w:r>
            <w:rPr>
              <w:highlight w:val="yellow"/>
            </w:rPr>
            <w:t>&lt;Company name&gt;</w:t>
          </w:r>
        </w:sdtContent>
      </w:sdt>
      <w:r>
        <w:t xml:space="preserve"> Code of Conduct and Acceptable Use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sdt>
              <w:sdtPr>
                <w:alias w:val="owner"/>
                <w:tag w:val="$owner"/>
              </w:sdtPr>
              <w:sdtContent>
                <w:r>
                  <w:rPr>
                    <w:highlight w:val="yellow"/>
                  </w:rPr>
                  <w:t>&lt;owner&gt;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Approver</w:t>
            </w:r>
          </w:p>
        </w:tc>
        <w:tc>
          <w:tcPr>
            <w:tcW w:type="dxa" w:w="4320"/>
          </w:tcPr>
          <w:p>
            <w:sdt>
              <w:sdtPr>
                <w:alias w:val="approver"/>
                <w:tag w:val="$approver"/>
              </w:sdtPr>
              <w:sdtContent>
                <w:r>
                  <w:rPr>
                    <w:highlight w:val="yellow"/>
                  </w:rPr>
                  <w:t>&lt;approver&gt;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sdt>
              <w:sdtPr>
                <w:alias w:val="version"/>
                <w:tag w:val="$version"/>
              </w:sdtPr>
              <w:sdtContent>
                <w:r>
                  <w:rPr>
                    <w:highlight w:val="yellow"/>
                  </w:rPr>
                  <w:t>&lt;version&gt;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sdt>
              <w:sdtPr>
                <w:alias w:val="effective date"/>
                <w:tag w:val="$approval_date"/>
              </w:sdtPr>
              <w:sdtContent>
                <w:r>
                  <w:rPr>
                    <w:highlight w:val="yellow"/>
                  </w:rPr>
                  <w:t>&lt;effective date&gt;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sdt>
              <w:sdtPr>
                <w:alias w:val="next review"/>
                <w:tag w:val="$next_review"/>
              </w:sdtPr>
              <w:sdtContent>
                <w:r>
                  <w:rPr>
                    <w:highlight w:val="yellow"/>
                  </w:rPr>
                  <w:t>&lt;next review&gt;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sdt>
              <w:sdtPr>
                <w:alias w:val="classification"/>
                <w:tag w:val="$classification"/>
              </w:sdtPr>
              <w:sdtContent>
                <w:r>
                  <w:rPr>
                    <w:highlight w:val="yellow"/>
                  </w:rPr>
                  <w:t>&lt;classification&gt;</w:t>
                </w:r>
              </w:sdtContent>
            </w:sdt>
          </w:p>
        </w:tc>
      </w:tr>
    </w:tbl>
    <w:p/>
    <w:p>
      <w:pPr>
        <w:pStyle w:val="Heading1"/>
      </w:pPr>
      <w:r>
        <w:t>Purpose</w:t>
      </w:r>
    </w:p>
    <w:p>
      <w:sdt>
        <w:sdtPr>
          <w:alias w:val="Company name"/>
          <w:tag w:val="company"/>
        </w:sdtPr>
        <w:sdtContent>
          <w:r>
            <w:rPr>
              <w:highlight w:val="yellow"/>
            </w:rPr>
            <w:t>&lt;Company name&gt;</w:t>
          </w:r>
        </w:sdtContent>
      </w:sdt>
      <w:r>
        <w:t xml:space="preserve"> expects everyone to act with integrity. This policy says what that means day to day, and how company systems and information may be used.</w:t>
      </w:r>
    </w:p>
    <w:p>
      <w:pPr>
        <w:pStyle w:val="Heading1"/>
      </w:pPr>
      <w:r>
        <w:t>Conduct</w:t>
      </w:r>
    </w:p>
    <w:p>
      <w:pPr>
        <w:pStyle w:val="ListBullet"/>
      </w:pPr>
      <w:r>
        <w:t>Act honestly and fairly with customers, colleagues and suppliers.</w:t>
      </w:r>
    </w:p>
    <w:p>
      <w:pPr>
        <w:pStyle w:val="ListBullet"/>
      </w:pPr>
      <w:r>
        <w:t>Declare any conflict of interest to your manager.</w:t>
      </w:r>
    </w:p>
    <w:p>
      <w:pPr>
        <w:pStyle w:val="ListBullet"/>
      </w:pPr>
      <w:r>
        <w:t xml:space="preserve">Never offer or accept bribes, or gifts above </w:t>
      </w:r>
      <w:sdt>
        <w:sdtPr>
          <w:alias w:val="gift limit"/>
          <w:tag w:val="02.b1"/>
        </w:sdtPr>
        <w:sdtContent>
          <w:r>
            <w:rPr>
              <w:highlight w:val="yellow"/>
            </w:rPr>
            <w:t>&lt;gift limit&gt;</w:t>
          </w:r>
        </w:sdtContent>
      </w:sdt>
      <w:r>
        <w:t>.</w:t>
      </w:r>
    </w:p>
    <w:p>
      <w:pPr>
        <w:pStyle w:val="ListBullet"/>
      </w:pPr>
      <w:r>
        <w:t>Protect customer information as if it were your own.</w:t>
      </w:r>
    </w:p>
    <w:p>
      <w:pPr>
        <w:pStyle w:val="ListBullet"/>
      </w:pPr>
      <w:r>
        <w:t xml:space="preserve">Speak up about wrongdoing through </w:t>
      </w:r>
      <w:sdt>
        <w:sdtPr>
          <w:alias w:val="security contact"/>
          <w:tag w:val="security_contact"/>
        </w:sdtPr>
        <w:sdtContent>
          <w:r>
            <w:rPr>
              <w:highlight w:val="yellow"/>
            </w:rPr>
            <w:t>&lt;security contact&gt;</w:t>
          </w:r>
        </w:sdtContent>
      </w:sdt>
      <w:r>
        <w:t xml:space="preserve"> or </w:t>
      </w:r>
      <w:sdt>
        <w:sdtPr>
          <w:alias w:val="anonymous channel"/>
          <w:tag w:val="02.b2"/>
        </w:sdtPr>
        <w:sdtContent>
          <w:r>
            <w:rPr>
              <w:highlight w:val="yellow"/>
            </w:rPr>
            <w:t>&lt;anonymous channel&gt;</w:t>
          </w:r>
        </w:sdtContent>
      </w:sdt>
      <w:r>
        <w:t>, without fear of retaliation.</w:t>
      </w:r>
    </w:p>
    <w:p>
      <w:pPr>
        <w:pStyle w:val="Heading1"/>
      </w:pPr>
      <w:r>
        <w:t>Acceptable use</w:t>
      </w:r>
    </w:p>
    <w:p>
      <w:pPr>
        <w:pStyle w:val="ListBullet"/>
      </w:pPr>
      <w:r>
        <w:t>Use company systems for company work. Limited personal use is allowed if it does not interfere with work or break this policy.</w:t>
      </w:r>
    </w:p>
    <w:p>
      <w:pPr>
        <w:pStyle w:val="ListBullet"/>
      </w:pPr>
      <w:r>
        <w:t>Keep your passwords to yourself, use the password manager, and turn on multi-factor authentication wherever it is offered.</w:t>
      </w:r>
    </w:p>
    <w:p>
      <w:pPr>
        <w:pStyle w:val="ListBullet"/>
      </w:pPr>
      <w:r>
        <w:t>Lock your screen when you step away, and keep company laptops encrypted and up to date.</w:t>
      </w:r>
    </w:p>
    <w:p>
      <w:pPr>
        <w:pStyle w:val="ListBullet"/>
      </w:pPr>
      <w:r>
        <w:t>Do not install unapproved software or connect unapproved devices to company systems.</w:t>
      </w:r>
    </w:p>
    <w:p>
      <w:pPr>
        <w:pStyle w:val="ListBullet"/>
      </w:pPr>
      <w:r>
        <w:t>Do not copy customer data to personal devices, personal email or unapproved cloud services.</w:t>
      </w:r>
    </w:p>
    <w:p>
      <w:pPr>
        <w:pStyle w:val="ListBullet"/>
      </w:pPr>
      <w:r>
        <w:t xml:space="preserve">Report lost devices and suspected phishing to </w:t>
      </w:r>
      <w:sdt>
        <w:sdtPr>
          <w:alias w:val="security contact"/>
          <w:tag w:val="security_contact"/>
        </w:sdtPr>
        <w:sdtContent>
          <w:r>
            <w:rPr>
              <w:highlight w:val="yellow"/>
            </w:rPr>
            <w:t>&lt;security contact&gt;</w:t>
          </w:r>
        </w:sdtContent>
      </w:sdt>
      <w:r>
        <w:t xml:space="preserve"> straight away.</w:t>
      </w:r>
    </w:p>
    <w:p>
      <w:pPr>
        <w:pStyle w:val="Heading1"/>
      </w:pPr>
      <w:r>
        <w:t>Acknowledgement</w:t>
      </w:r>
    </w:p>
    <w:p>
      <w:r>
        <w:t xml:space="preserve">Everyone reads and signs this policy when they join and </w:t>
      </w:r>
      <w:sdt>
        <w:sdtPr>
          <w:alias w:val="training frequency"/>
          <w:tag w:val="training_cycle"/>
        </w:sdtPr>
        <w:sdtContent>
          <w:r>
            <w:rPr>
              <w:highlight w:val="yellow"/>
            </w:rPr>
            <w:t>&lt;training frequency&gt;</w:t>
          </w:r>
        </w:sdtContent>
      </w:sdt>
      <w:r>
        <w:t xml:space="preserve"> after that. Breaking it may lead to disciplinary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Signature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&lt;name&gt;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&lt;date&gt;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sdt>
      <w:sdtPr>
        <w:alias w:val="Company name"/>
        <w:tag w:val="company"/>
      </w:sdtPr>
      <w:sdtContent>
        <w:r>
          <w:rPr>
            <w:highlight w:val="yellow"/>
          </w:rPr>
          <w:t>&lt;Company name&gt;</w:t>
        </w:r>
      </w:sdtContent>
    </w:sdt>
    <w:r>
      <w:t xml:space="preserve">  |  Code of Conduct and Acceptable Use Policy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