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line="264" w:lineRule="auto"/>
      </w:pPr>
      <w:r>
        <w:rPr>
          <w:rFonts w:ascii="Arial" w:hAnsi="Arial" w:cs="Arial" w:eastAsia="Arial"/>
          <w:b/>
          <w:i w:val="0"/>
          <w:color w:val="1B253B"/>
          <w:sz w:val="28"/>
        </w:rPr>
        <w:t>Template instructions</w:t>
      </w:r>
    </w:p>
    <w:p>
      <w:pPr>
        <w:keepNext w:val="0"/>
        <w:spacing w:before="0" w:after="120" w:line="276" w:lineRule="auto"/>
      </w:pPr>
      <w:r>
        <w:rPr>
          <w:rFonts w:ascii="Arial" w:hAnsi="Arial" w:cs="Arial" w:eastAsia="Arial"/>
          <w:b/>
          <w:i w:val="0"/>
          <w:sz w:val="21"/>
        </w:rPr>
        <w:t>Delete this page before you use the document.</w:t>
      </w:r>
    </w:p>
    <w:p>
      <w:pPr>
        <w:keepNext w:val="0"/>
        <w:spacing w:before="0" w:after="120" w:line="276" w:lineRule="auto"/>
      </w:pPr>
      <w:r>
        <w:rPr>
          <w:rFonts w:ascii="Arial" w:hAnsi="Arial" w:cs="Arial" w:eastAsia="Arial"/>
          <w:b w:val="0"/>
          <w:i w:val="0"/>
          <w:sz w:val="21"/>
        </w:rPr>
        <w:t>This template is a complete, ready-to-edit document for the SAMA Cyber Security Framework. It has been written so that most organisations can use most of it as it stands. Where your organisation has to say something that only it can say, there is a placeholder.</w:t>
      </w:r>
    </w:p>
    <w:p>
      <w:pPr>
        <w:keepNext/>
        <w:spacing w:before="160" w:after="80" w:line="264" w:lineRule="auto"/>
      </w:pPr>
      <w:r>
        <w:rPr>
          <w:rFonts w:ascii="Arial" w:hAnsi="Arial" w:cs="Arial" w:eastAsia="Arial"/>
          <w:b/>
          <w:i w:val="0"/>
          <w:color w:val="1B253B"/>
          <w:sz w:val="23"/>
        </w:rPr>
        <w:t>How to use it</w:t>
      </w:r>
    </w:p>
    <w:p>
      <w:pPr>
        <w:keepNext w:val="0"/>
        <w:spacing w:before="0" w:after="60" w:line="276" w:lineRule="auto"/>
        <w:ind w:left="504" w:hanging="403"/>
      </w:pPr>
      <w:r>
        <w:rPr>
          <w:rFonts w:ascii="Arial" w:hAnsi="Arial" w:cs="Arial" w:eastAsia="Arial"/>
          <w:b w:val="0"/>
          <w:i w:val="0"/>
          <w:sz w:val="21"/>
        </w:rPr>
        <w:t xml:space="preserve">1.  Replace every highlighted </w:t>
      </w:r>
      <w:r>
        <w:rPr>
          <w:rFonts w:ascii="Arial" w:hAnsi="Arial" w:cs="Arial" w:eastAsia="Arial"/>
          <w:b w:val="0"/>
          <w:i w:val="0"/>
          <w:sz w:val="21"/>
          <w:highlight w:val="yellow"/>
        </w:rPr>
        <w:t>&lt;placeholder&gt;</w:t>
      </w:r>
      <w:r>
        <w:rPr>
          <w:rFonts w:ascii="Arial" w:hAnsi="Arial" w:cs="Arial" w:eastAsia="Arial"/>
          <w:b w:val="0"/>
          <w:i w:val="0"/>
          <w:sz w:val="21"/>
        </w:rPr>
        <w:t xml:space="preserve"> in angle brackets with your own text. Use Find (Ctrl+F) and search for the symbol &lt; to make sure none are left.</w:t>
      </w:r>
    </w:p>
    <w:p>
      <w:pPr>
        <w:keepNext w:val="0"/>
        <w:spacing w:before="0" w:after="60" w:line="276" w:lineRule="auto"/>
        <w:ind w:left="504" w:hanging="403"/>
      </w:pPr>
      <w:r>
        <w:rPr>
          <w:rFonts w:ascii="Arial" w:hAnsi="Arial" w:cs="Arial" w:eastAsia="Arial"/>
          <w:b w:val="0"/>
          <w:i w:val="0"/>
          <w:sz w:val="21"/>
        </w:rPr>
        <w:t>2.  Read each section and ask whether it describes what you really do. If it does not, change it to match your practice. A policy that says one thing while the organisation does another is worse than no policy.</w:t>
      </w:r>
    </w:p>
    <w:p>
      <w:pPr>
        <w:keepNext w:val="0"/>
        <w:spacing w:before="0" w:after="60" w:line="276" w:lineRule="auto"/>
        <w:ind w:left="504" w:hanging="403"/>
      </w:pPr>
      <w:r>
        <w:rPr>
          <w:rFonts w:ascii="Arial" w:hAnsi="Arial" w:cs="Arial" w:eastAsia="Arial"/>
          <w:b w:val="0"/>
          <w:i w:val="0"/>
          <w:sz w:val="21"/>
        </w:rPr>
        <w:t>3.  If a section does not apply to you, remove it, or say briefly why it does not apply.</w:t>
      </w:r>
    </w:p>
    <w:p>
      <w:pPr>
        <w:keepNext w:val="0"/>
        <w:spacing w:before="0" w:after="60" w:line="276" w:lineRule="auto"/>
        <w:ind w:left="504" w:hanging="403"/>
      </w:pPr>
      <w:r>
        <w:rPr>
          <w:rFonts w:ascii="Arial" w:hAnsi="Arial" w:cs="Arial" w:eastAsia="Arial"/>
          <w:b w:val="0"/>
          <w:i w:val="0"/>
          <w:sz w:val="21"/>
        </w:rPr>
        <w:t>4.  Fill in the document information table on the next page: the owner, the version, who approved it and the date of the next review.</w:t>
      </w:r>
    </w:p>
    <w:p>
      <w:pPr>
        <w:keepNext w:val="0"/>
        <w:spacing w:before="0" w:after="60" w:line="276" w:lineRule="auto"/>
        <w:ind w:left="504" w:hanging="403"/>
      </w:pPr>
      <w:r>
        <w:rPr>
          <w:rFonts w:ascii="Arial" w:hAnsi="Arial" w:cs="Arial" w:eastAsia="Arial"/>
          <w:b w:val="0"/>
          <w:i w:val="0"/>
          <w:sz w:val="21"/>
        </w:rPr>
        <w:t>5.  Delete the grey guidance notes once you have read them.</w:t>
      </w:r>
    </w:p>
    <w:p>
      <w:pPr>
        <w:keepNext w:val="0"/>
        <w:spacing w:before="0" w:after="60" w:line="276" w:lineRule="auto"/>
        <w:ind w:left="504" w:hanging="403"/>
      </w:pPr>
      <w:r>
        <w:rPr>
          <w:rFonts w:ascii="Arial" w:hAnsi="Arial" w:cs="Arial" w:eastAsia="Arial"/>
          <w:b w:val="0"/>
          <w:i w:val="0"/>
          <w:sz w:val="21"/>
        </w:rPr>
        <w:t>6.  Have it approved by the person named as approver, then record it in your document register.</w:t>
      </w:r>
    </w:p>
    <w:p>
      <w:pPr>
        <w:keepNext w:val="0"/>
        <w:spacing w:before="0" w:after="40" w:line="240" w:lineRule="auto"/>
      </w:pPr>
    </w:p>
    <w:p>
      <w:pPr>
        <w:keepNext/>
        <w:spacing w:before="160" w:after="80" w:line="264" w:lineRule="auto"/>
      </w:pPr>
      <w:r>
        <w:rPr>
          <w:rFonts w:ascii="Arial" w:hAnsi="Arial" w:cs="Arial" w:eastAsia="Arial"/>
          <w:b/>
          <w:i w:val="0"/>
          <w:color w:val="1B253B"/>
          <w:sz w:val="23"/>
        </w:rPr>
        <w:t>Before you finish</w:t>
      </w:r>
    </w:p>
    <w:p>
      <w:pPr>
        <w:pStyle w:val="ListBullet"/>
        <w:keepNext w:val="0"/>
        <w:spacing w:before="0" w:after="60" w:line="276" w:lineRule="auto"/>
        <w:ind w:left="432" w:hanging="288"/>
      </w:pPr>
      <w:r>
        <w:rPr>
          <w:rFonts w:ascii="Arial" w:hAnsi="Arial" w:cs="Arial" w:eastAsia="Arial"/>
          <w:b w:val="0"/>
          <w:i w:val="0"/>
          <w:sz w:val="21"/>
        </w:rPr>
        <w:t>No yellow highlighting or angle brackets are left in the text.</w:t>
      </w:r>
    </w:p>
    <w:p>
      <w:pPr>
        <w:pStyle w:val="ListBullet"/>
        <w:keepNext w:val="0"/>
        <w:spacing w:before="0" w:after="60" w:line="276" w:lineRule="auto"/>
        <w:ind w:left="432" w:hanging="288"/>
      </w:pPr>
      <w:r>
        <w:rPr>
          <w:rFonts w:ascii="Arial" w:hAnsi="Arial" w:cs="Arial" w:eastAsia="Arial"/>
          <w:b w:val="0"/>
          <w:i w:val="0"/>
          <w:sz w:val="21"/>
        </w:rPr>
        <w:t>The document has been proofread for spelling, grammar and consistency of names and roles.</w:t>
      </w:r>
    </w:p>
    <w:p>
      <w:pPr>
        <w:pStyle w:val="ListBullet"/>
        <w:keepNext w:val="0"/>
        <w:spacing w:before="0" w:after="60" w:line="276" w:lineRule="auto"/>
        <w:ind w:left="432" w:hanging="288"/>
      </w:pPr>
      <w:r>
        <w:rPr>
          <w:rFonts w:ascii="Arial" w:hAnsi="Arial" w:cs="Arial" w:eastAsia="Arial"/>
          <w:b w:val="0"/>
          <w:i w:val="0"/>
          <w:sz w:val="21"/>
        </w:rPr>
        <w:t>Somebody who does the work has read it and agrees that it reflects what happens.</w:t>
      </w:r>
    </w:p>
    <w:p>
      <w:pPr>
        <w:pStyle w:val="ListBullet"/>
        <w:keepNext w:val="0"/>
        <w:spacing w:before="0" w:after="60" w:line="276" w:lineRule="auto"/>
        <w:ind w:left="432" w:hanging="288"/>
      </w:pPr>
      <w:r>
        <w:rPr>
          <w:rFonts w:ascii="Arial" w:hAnsi="Arial" w:cs="Arial" w:eastAsia="Arial"/>
          <w:b w:val="0"/>
          <w:i w:val="0"/>
          <w:sz w:val="21"/>
        </w:rPr>
        <w:t>The version, dates and approval are filled in, and it is saved where the people who need it can find it.</w:t>
      </w:r>
    </w:p>
    <w:p>
      <w:pPr>
        <w:keepNext w:val="0"/>
        <w:spacing w:before="0" w:after="40" w:line="240" w:lineRule="auto"/>
      </w:pPr>
    </w:p>
    <w:p>
      <w:pPr>
        <w:keepNext w:val="0"/>
        <w:spacing w:before="0" w:after="120" w:line="276" w:lineRule="auto"/>
      </w:pPr>
      <w:r>
        <w:rPr>
          <w:rFonts w:ascii="Arial" w:hAnsi="Arial" w:cs="Arial" w:eastAsia="Arial"/>
          <w:b w:val="0"/>
          <w:i w:val="0"/>
          <w:sz w:val="21"/>
        </w:rPr>
        <w:t>These templates are a starting point. They are not legal advice and do not by themselves make an organisation compliant with the SAMA Cyber Security Framework or any law.</w:t>
      </w:r>
    </w:p>
    <w:p>
      <w:r>
        <w:br w:type="page"/>
      </w:r>
    </w:p>
    <w:p>
      <w:pPr>
        <w:keepNext w:val="0"/>
        <w:spacing w:before="0" w:after="80" w:line="240" w:lineRule="auto"/>
      </w:pPr>
      <w:r>
        <w:rPr>
          <w:rFonts w:ascii="Arial" w:hAnsi="Arial" w:cs="Arial" w:eastAsia="Arial"/>
          <w:b/>
          <w:i w:val="0"/>
          <w:color w:val="1B253B"/>
          <w:sz w:val="44"/>
        </w:rPr>
        <w:t>Cyber Security Risk Management Process</w:t>
      </w:r>
    </w:p>
    <w:p>
      <w:pPr>
        <w:keepNext w:val="0"/>
        <w:spacing w:before="0" w:after="200" w:line="240" w:lineRule="auto"/>
      </w:pPr>
      <w:r>
        <w:rPr>
          <w:rFonts w:ascii="Arial" w:hAnsi="Arial" w:cs="Arial" w:eastAsia="Arial"/>
          <w:b w:val="0"/>
          <w:i w:val="0"/>
          <w:color w:val="5B6678"/>
          <w:sz w:val="21"/>
        </w:rPr>
        <w:t>How cyber security risks are found, rated, treated and monitored, and the risk appetite set by the board.</w:t>
      </w:r>
    </w:p>
    <w:tbl>
      <w:tblPr>
        <w:tblStyle w:val="TableGrid"/>
        <w:tblW w:type="auto" w:w="0"/>
        <w:jc w:val="center"/>
        <w:tblLayout w:type="fixed"/>
        <w:tblLook w:firstColumn="1" w:firstRow="1" w:lastColumn="0" w:lastRow="0" w:noHBand="0" w:noVBand="1" w:val="04A0"/>
      </w:tblPr>
      <w:tblGrid>
        <w:gridCol w:w="4586"/>
        <w:gridCol w:w="4586"/>
      </w:tblGrid>
      <w:tr>
        <w:trPr>
          <w:tblHeader w:val="true"/>
        </w:trPr>
        <w:tc>
          <w:tcPr>
            <w:tcW w:type="dxa" w:w="2736"/>
            <w:shd w:val="clear" w:color="auto" w:fill="DCE6F5"/>
          </w:tcPr>
          <w:p>
            <w:pPr>
              <w:keepNext w:val="0"/>
              <w:spacing w:before="40" w:after="40" w:line="240" w:lineRule="auto"/>
            </w:pPr>
            <w:r>
              <w:rPr>
                <w:rFonts w:ascii="Arial" w:hAnsi="Arial" w:cs="Arial" w:eastAsia="Arial"/>
                <w:b/>
                <w:i w:val="0"/>
                <w:color w:val="1B253B"/>
                <w:sz w:val="18"/>
              </w:rPr>
              <w:t>Document information</w:t>
            </w:r>
          </w:p>
        </w:tc>
        <w:tc>
          <w:tcPr>
            <w:tcW w:type="dxa" w:w="6480"/>
            <w:shd w:val="clear" w:color="auto" w:fill="DCE6F5"/>
          </w:tcPr>
          <w:p>
            <w:pPr>
              <w:keepNext w:val="0"/>
              <w:spacing w:before="40" w:after="40" w:line="240" w:lineRule="auto"/>
            </w:pPr>
          </w:p>
        </w:tc>
      </w:tr>
      <w:tr>
        <w:trPr>
          <w:cantSplit w:val="true"/>
        </w:trPr>
        <w:tc>
          <w:tcPr>
            <w:tcW w:type="dxa" w:w="2736"/>
          </w:tcPr>
          <w:p>
            <w:pPr>
              <w:keepNext w:val="0"/>
              <w:spacing w:before="40" w:after="40" w:line="240" w:lineRule="auto"/>
            </w:pPr>
            <w:r>
              <w:rPr>
                <w:rFonts w:ascii="Arial" w:hAnsi="Arial" w:cs="Arial" w:eastAsia="Arial"/>
                <w:b w:val="0"/>
                <w:i w:val="0"/>
                <w:sz w:val="18"/>
              </w:rPr>
              <w:t>Document ID</w:t>
            </w:r>
          </w:p>
        </w:tc>
        <w:tc>
          <w:tcPr>
            <w:tcW w:type="dxa" w:w="6480"/>
          </w:tcPr>
          <w:p>
            <w:pPr>
              <w:keepNext w:val="0"/>
              <w:spacing w:before="40" w:after="40" w:line="240" w:lineRule="auto"/>
            </w:pPr>
            <w:r>
              <w:rPr>
                <w:rFonts w:ascii="Arial" w:hAnsi="Arial" w:cs="Arial" w:eastAsia="Arial"/>
                <w:b w:val="0"/>
                <w:i w:val="0"/>
                <w:sz w:val="18"/>
              </w:rPr>
              <w:t>SAMA-08</w:t>
            </w:r>
          </w:p>
        </w:tc>
      </w:tr>
      <w:tr>
        <w:trPr>
          <w:cantSplit w:val="true"/>
        </w:trPr>
        <w:tc>
          <w:tcPr>
            <w:tcW w:type="dxa" w:w="2736"/>
          </w:tcPr>
          <w:p>
            <w:pPr>
              <w:keepNext w:val="0"/>
              <w:spacing w:before="40" w:after="40" w:line="240" w:lineRule="auto"/>
            </w:pPr>
            <w:r>
              <w:rPr>
                <w:rFonts w:ascii="Arial" w:hAnsi="Arial" w:cs="Arial" w:eastAsia="Arial"/>
                <w:b w:val="0"/>
                <w:i w:val="0"/>
                <w:sz w:val="18"/>
              </w:rPr>
              <w:t>Version</w:t>
            </w:r>
          </w:p>
        </w:tc>
        <w:tc>
          <w:tcPr>
            <w:tcW w:type="dxa" w:w="6480"/>
          </w:tcPr>
          <w:p>
            <w:pPr>
              <w:keepNext w:val="0"/>
              <w:spacing w:before="40" w:after="40" w:line="240" w:lineRule="auto"/>
            </w:pPr>
            <w:sdt>
              <w:sdtPr>
                <w:alias w:val="1.0"/>
                <w:tag w:val="$version"/>
              </w:sdtPr>
              <w:sdtContent>
                <w:r>
                  <w:rPr>
                    <w:rFonts w:ascii="Arial" w:hAnsi="Arial" w:cs="Arial" w:eastAsia="Arial"/>
                    <w:b w:val="0"/>
                    <w:i w:val="0"/>
                    <w:sz w:val="18"/>
                    <w:highlight w:val="yellow"/>
                  </w:rPr>
                  <w:t>&lt;1.0&gt;</w:t>
                </w:r>
              </w:sdtContent>
            </w:sdt>
          </w:p>
        </w:tc>
      </w:tr>
      <w:tr>
        <w:trPr>
          <w:cantSplit w:val="true"/>
        </w:trPr>
        <w:tc>
          <w:tcPr>
            <w:tcW w:type="dxa" w:w="2736"/>
          </w:tcPr>
          <w:p>
            <w:pPr>
              <w:keepNext w:val="0"/>
              <w:spacing w:before="40" w:after="40" w:line="240" w:lineRule="auto"/>
            </w:pPr>
            <w:r>
              <w:rPr>
                <w:rFonts w:ascii="Arial" w:hAnsi="Arial" w:cs="Arial" w:eastAsia="Arial"/>
                <w:b w:val="0"/>
                <w:i w:val="0"/>
                <w:sz w:val="18"/>
              </w:rPr>
              <w:t>Document owner</w:t>
            </w:r>
          </w:p>
        </w:tc>
        <w:tc>
          <w:tcPr>
            <w:tcW w:type="dxa" w:w="6480"/>
          </w:tcPr>
          <w:p>
            <w:pPr>
              <w:keepNext w:val="0"/>
              <w:spacing w:before="40" w:after="40" w:line="240" w:lineRule="auto"/>
            </w:pPr>
            <w:sdt>
              <w:sdtPr>
                <w:alias w:val="Name and role"/>
                <w:tag w:val="$owner"/>
              </w:sdtPr>
              <w:sdtContent>
                <w:r>
                  <w:rPr>
                    <w:rFonts w:ascii="Arial" w:hAnsi="Arial" w:cs="Arial" w:eastAsia="Arial"/>
                    <w:b w:val="0"/>
                    <w:i w:val="0"/>
                    <w:sz w:val="18"/>
                    <w:highlight w:val="yellow"/>
                  </w:rPr>
                  <w:t>&lt;Name and role&gt;</w:t>
                </w:r>
              </w:sdtContent>
            </w:sdt>
          </w:p>
        </w:tc>
      </w:tr>
      <w:tr>
        <w:trPr>
          <w:cantSplit w:val="true"/>
        </w:trPr>
        <w:tc>
          <w:tcPr>
            <w:tcW w:type="dxa" w:w="2736"/>
          </w:tcPr>
          <w:p>
            <w:pPr>
              <w:keepNext w:val="0"/>
              <w:spacing w:before="40" w:after="40" w:line="240" w:lineRule="auto"/>
            </w:pPr>
            <w:r>
              <w:rPr>
                <w:rFonts w:ascii="Arial" w:hAnsi="Arial" w:cs="Arial" w:eastAsia="Arial"/>
                <w:b w:val="0"/>
                <w:i w:val="0"/>
                <w:sz w:val="18"/>
              </w:rPr>
              <w:t>Approved by</w:t>
            </w:r>
          </w:p>
        </w:tc>
        <w:tc>
          <w:tcPr>
            <w:tcW w:type="dxa" w:w="6480"/>
          </w:tcPr>
          <w:p>
            <w:pPr>
              <w:keepNext w:val="0"/>
              <w:spacing w:before="40" w:after="40" w:line="240" w:lineRule="auto"/>
            </w:pPr>
            <w:sdt>
              <w:sdtPr>
                <w:alias w:val="Name and role"/>
                <w:tag w:val="$approver"/>
              </w:sdtPr>
              <w:sdtContent>
                <w:r>
                  <w:rPr>
                    <w:rFonts w:ascii="Arial" w:hAnsi="Arial" w:cs="Arial" w:eastAsia="Arial"/>
                    <w:b w:val="0"/>
                    <w:i w:val="0"/>
                    <w:sz w:val="18"/>
                    <w:highlight w:val="yellow"/>
                  </w:rPr>
                  <w:t>&lt;Name and role&gt;</w:t>
                </w:r>
              </w:sdtContent>
            </w:sdt>
          </w:p>
        </w:tc>
      </w:tr>
      <w:tr>
        <w:trPr>
          <w:cantSplit w:val="true"/>
        </w:trPr>
        <w:tc>
          <w:tcPr>
            <w:tcW w:type="dxa" w:w="2736"/>
          </w:tcPr>
          <w:p>
            <w:pPr>
              <w:keepNext w:val="0"/>
              <w:spacing w:before="40" w:after="40" w:line="240" w:lineRule="auto"/>
            </w:pPr>
            <w:r>
              <w:rPr>
                <w:rFonts w:ascii="Arial" w:hAnsi="Arial" w:cs="Arial" w:eastAsia="Arial"/>
                <w:b w:val="0"/>
                <w:i w:val="0"/>
                <w:sz w:val="18"/>
              </w:rPr>
              <w:t>Endorsed by the board</w:t>
            </w:r>
          </w:p>
        </w:tc>
        <w:tc>
          <w:tcPr>
            <w:tcW w:type="dxa" w:w="6480"/>
          </w:tcPr>
          <w:p>
            <w:pPr>
              <w:keepNext w:val="0"/>
              <w:spacing w:before="40" w:after="40" w:line="240" w:lineRule="auto"/>
            </w:pPr>
            <w:sdt>
              <w:sdtPr>
                <w:alias w:val="Date"/>
                <w:tag w:val="$endorsed"/>
              </w:sdtPr>
              <w:sdtContent>
                <w:r>
                  <w:rPr>
                    <w:rFonts w:ascii="Arial" w:hAnsi="Arial" w:cs="Arial" w:eastAsia="Arial"/>
                    <w:b w:val="0"/>
                    <w:i w:val="0"/>
                    <w:sz w:val="18"/>
                    <w:highlight w:val="yellow"/>
                  </w:rPr>
                  <w:t>&lt;Date&gt;</w:t>
                </w:r>
              </w:sdtContent>
            </w:sdt>
          </w:p>
        </w:tc>
      </w:tr>
      <w:tr>
        <w:trPr>
          <w:cantSplit w:val="true"/>
        </w:trPr>
        <w:tc>
          <w:tcPr>
            <w:tcW w:type="dxa" w:w="2736"/>
          </w:tcPr>
          <w:p>
            <w:pPr>
              <w:keepNext w:val="0"/>
              <w:spacing w:before="40" w:after="40" w:line="240" w:lineRule="auto"/>
            </w:pPr>
            <w:r>
              <w:rPr>
                <w:rFonts w:ascii="Arial" w:hAnsi="Arial" w:cs="Arial" w:eastAsia="Arial"/>
                <w:b w:val="0"/>
                <w:i w:val="0"/>
                <w:sz w:val="18"/>
              </w:rPr>
              <w:t>Approval date</w:t>
            </w:r>
          </w:p>
        </w:tc>
        <w:tc>
          <w:tcPr>
            <w:tcW w:type="dxa" w:w="6480"/>
          </w:tcPr>
          <w:p>
            <w:pPr>
              <w:keepNext w:val="0"/>
              <w:spacing w:before="40" w:after="40" w:line="240" w:lineRule="auto"/>
            </w:pPr>
            <w:sdt>
              <w:sdtPr>
                <w:alias w:val="Date"/>
                <w:tag w:val="$approval_date"/>
              </w:sdtPr>
              <w:sdtContent>
                <w:r>
                  <w:rPr>
                    <w:rFonts w:ascii="Arial" w:hAnsi="Arial" w:cs="Arial" w:eastAsia="Arial"/>
                    <w:b w:val="0"/>
                    <w:i w:val="0"/>
                    <w:sz w:val="18"/>
                    <w:highlight w:val="yellow"/>
                  </w:rPr>
                  <w:t>&lt;Date&gt;</w:t>
                </w:r>
              </w:sdtContent>
            </w:sdt>
          </w:p>
        </w:tc>
      </w:tr>
      <w:tr>
        <w:trPr>
          <w:cantSplit w:val="true"/>
        </w:trPr>
        <w:tc>
          <w:tcPr>
            <w:tcW w:type="dxa" w:w="2736"/>
          </w:tcPr>
          <w:p>
            <w:pPr>
              <w:keepNext w:val="0"/>
              <w:spacing w:before="40" w:after="40" w:line="240" w:lineRule="auto"/>
            </w:pPr>
            <w:r>
              <w:rPr>
                <w:rFonts w:ascii="Arial" w:hAnsi="Arial" w:cs="Arial" w:eastAsia="Arial"/>
                <w:b w:val="0"/>
                <w:i w:val="0"/>
                <w:sz w:val="18"/>
              </w:rPr>
              <w:t>Next review date</w:t>
            </w:r>
          </w:p>
        </w:tc>
        <w:tc>
          <w:tcPr>
            <w:tcW w:type="dxa" w:w="6480"/>
          </w:tcPr>
          <w:p>
            <w:pPr>
              <w:keepNext w:val="0"/>
              <w:spacing w:before="40" w:after="40" w:line="240" w:lineRule="auto"/>
            </w:pPr>
            <w:sdt>
              <w:sdtPr>
                <w:alias w:val="Date, no more than 12 months after approval"/>
                <w:tag w:val="$next_review"/>
              </w:sdtPr>
              <w:sdtContent>
                <w:r>
                  <w:rPr>
                    <w:rFonts w:ascii="Arial" w:hAnsi="Arial" w:cs="Arial" w:eastAsia="Arial"/>
                    <w:b w:val="0"/>
                    <w:i w:val="0"/>
                    <w:sz w:val="18"/>
                    <w:highlight w:val="yellow"/>
                  </w:rPr>
                  <w:t>&lt;Date, no more than 12 months after approval&gt;</w:t>
                </w:r>
              </w:sdtContent>
            </w:sdt>
          </w:p>
        </w:tc>
      </w:tr>
      <w:tr>
        <w:trPr>
          <w:cantSplit w:val="true"/>
        </w:trPr>
        <w:tc>
          <w:tcPr>
            <w:tcW w:type="dxa" w:w="2736"/>
          </w:tcPr>
          <w:p>
            <w:pPr>
              <w:keepNext w:val="0"/>
              <w:spacing w:before="40" w:after="40" w:line="240" w:lineRule="auto"/>
            </w:pPr>
            <w:r>
              <w:rPr>
                <w:rFonts w:ascii="Arial" w:hAnsi="Arial" w:cs="Arial" w:eastAsia="Arial"/>
                <w:b w:val="0"/>
                <w:i w:val="0"/>
                <w:sz w:val="18"/>
              </w:rPr>
              <w:t>Classification</w:t>
            </w:r>
          </w:p>
        </w:tc>
        <w:tc>
          <w:tcPr>
            <w:tcW w:type="dxa" w:w="6480"/>
          </w:tcPr>
          <w:p>
            <w:pPr>
              <w:keepNext w:val="0"/>
              <w:spacing w:before="40" w:after="40" w:line="240" w:lineRule="auto"/>
            </w:pPr>
            <w:sdt>
              <w:sdtPr>
                <w:alias w:val="Internal / Confidential"/>
                <w:tag w:val="$classification"/>
              </w:sdtPr>
              <w:sdtContent>
                <w:r>
                  <w:rPr>
                    <w:rFonts w:ascii="Arial" w:hAnsi="Arial" w:cs="Arial" w:eastAsia="Arial"/>
                    <w:b w:val="0"/>
                    <w:i w:val="0"/>
                    <w:sz w:val="18"/>
                    <w:highlight w:val="yellow"/>
                  </w:rPr>
                  <w:t>&lt;Internal / Confidential&gt;</w:t>
                </w:r>
              </w:sdtContent>
            </w:sdt>
          </w:p>
        </w:tc>
      </w:tr>
    </w:tbl>
    <w:p>
      <w:pPr>
        <w:keepNext w:val="0"/>
        <w:spacing w:before="0" w:after="80" w:line="240" w:lineRule="auto"/>
      </w:pPr>
    </w:p>
    <w:tbl>
      <w:tblPr>
        <w:tblStyle w:val="TableGrid"/>
        <w:tblW w:type="auto" w:w="0"/>
        <w:jc w:val="center"/>
        <w:tblLayout w:type="fixed"/>
        <w:tblLook w:firstColumn="1" w:firstRow="1" w:lastColumn="0" w:lastRow="0" w:noHBand="0" w:noVBand="1" w:val="04A0"/>
      </w:tblPr>
      <w:tblGrid>
        <w:gridCol w:w="1835"/>
        <w:gridCol w:w="1835"/>
        <w:gridCol w:w="1835"/>
        <w:gridCol w:w="1835"/>
        <w:gridCol w:w="1835"/>
      </w:tblGrid>
      <w:tr>
        <w:trPr>
          <w:tblHeader w:val="true"/>
        </w:trPr>
        <w:tc>
          <w:tcPr>
            <w:tcW w:type="dxa" w:w="1008"/>
            <w:shd w:val="clear" w:color="auto" w:fill="DCE6F5"/>
          </w:tcPr>
          <w:p>
            <w:pPr>
              <w:keepNext w:val="0"/>
              <w:spacing w:before="40" w:after="40" w:line="240" w:lineRule="auto"/>
            </w:pPr>
            <w:r>
              <w:rPr>
                <w:rFonts w:ascii="Arial" w:hAnsi="Arial" w:cs="Arial" w:eastAsia="Arial"/>
                <w:b/>
                <w:i w:val="0"/>
                <w:color w:val="1B253B"/>
                <w:sz w:val="18"/>
              </w:rPr>
              <w:t>Version</w:t>
            </w:r>
          </w:p>
        </w:tc>
        <w:tc>
          <w:tcPr>
            <w:tcW w:type="dxa" w:w="1440"/>
            <w:shd w:val="clear" w:color="auto" w:fill="DCE6F5"/>
          </w:tcPr>
          <w:p>
            <w:pPr>
              <w:keepNext w:val="0"/>
              <w:spacing w:before="40" w:after="40" w:line="240" w:lineRule="auto"/>
            </w:pPr>
            <w:r>
              <w:rPr>
                <w:rFonts w:ascii="Arial" w:hAnsi="Arial" w:cs="Arial" w:eastAsia="Arial"/>
                <w:b/>
                <w:i w:val="0"/>
                <w:color w:val="1B253B"/>
                <w:sz w:val="18"/>
              </w:rPr>
              <w:t>Date</w:t>
            </w:r>
          </w:p>
        </w:tc>
        <w:tc>
          <w:tcPr>
            <w:tcW w:type="dxa" w:w="2016"/>
            <w:shd w:val="clear" w:color="auto" w:fill="DCE6F5"/>
          </w:tcPr>
          <w:p>
            <w:pPr>
              <w:keepNext w:val="0"/>
              <w:spacing w:before="40" w:after="40" w:line="240" w:lineRule="auto"/>
            </w:pPr>
            <w:r>
              <w:rPr>
                <w:rFonts w:ascii="Arial" w:hAnsi="Arial" w:cs="Arial" w:eastAsia="Arial"/>
                <w:b/>
                <w:i w:val="0"/>
                <w:color w:val="1B253B"/>
                <w:sz w:val="18"/>
              </w:rPr>
              <w:t>Author</w:t>
            </w:r>
          </w:p>
        </w:tc>
        <w:tc>
          <w:tcPr>
            <w:tcW w:type="dxa" w:w="2016"/>
            <w:shd w:val="clear" w:color="auto" w:fill="DCE6F5"/>
          </w:tcPr>
          <w:p>
            <w:pPr>
              <w:keepNext w:val="0"/>
              <w:spacing w:before="40" w:after="40" w:line="240" w:lineRule="auto"/>
            </w:pPr>
            <w:r>
              <w:rPr>
                <w:rFonts w:ascii="Arial" w:hAnsi="Arial" w:cs="Arial" w:eastAsia="Arial"/>
                <w:b/>
                <w:i w:val="0"/>
                <w:color w:val="1B253B"/>
                <w:sz w:val="18"/>
              </w:rPr>
              <w:t>Approved by</w:t>
            </w:r>
          </w:p>
        </w:tc>
        <w:tc>
          <w:tcPr>
            <w:tcW w:type="dxa" w:w="2736"/>
            <w:shd w:val="clear" w:color="auto" w:fill="DCE6F5"/>
          </w:tcPr>
          <w:p>
            <w:pPr>
              <w:keepNext w:val="0"/>
              <w:spacing w:before="40" w:after="40" w:line="240" w:lineRule="auto"/>
            </w:pPr>
            <w:r>
              <w:rPr>
                <w:rFonts w:ascii="Arial" w:hAnsi="Arial" w:cs="Arial" w:eastAsia="Arial"/>
                <w:b/>
                <w:i w:val="0"/>
                <w:color w:val="1B253B"/>
                <w:sz w:val="18"/>
              </w:rPr>
              <w:t>What changed</w:t>
            </w:r>
          </w:p>
        </w:tc>
      </w:tr>
      <w:tr>
        <w:trPr>
          <w:cantSplit w:val="true"/>
        </w:trPr>
        <w:tc>
          <w:tcPr>
            <w:tcW w:type="dxa" w:w="1008"/>
          </w:tcPr>
          <w:p>
            <w:pPr>
              <w:keepNext w:val="0"/>
              <w:spacing w:before="40" w:after="40" w:line="240" w:lineRule="auto"/>
            </w:pPr>
            <w:sdt>
              <w:sdtPr>
                <w:alias w:val="1.0"/>
                <w:tag w:val="$version"/>
              </w:sdtPr>
              <w:sdtContent>
                <w:r>
                  <w:rPr>
                    <w:rFonts w:ascii="Arial" w:hAnsi="Arial" w:cs="Arial" w:eastAsia="Arial"/>
                    <w:b w:val="0"/>
                    <w:i w:val="0"/>
                    <w:sz w:val="18"/>
                    <w:highlight w:val="yellow"/>
                  </w:rPr>
                  <w:t>&lt;1.0&gt;</w:t>
                </w:r>
              </w:sdtContent>
            </w:sdt>
          </w:p>
        </w:tc>
        <w:tc>
          <w:tcPr>
            <w:tcW w:type="dxa" w:w="1440"/>
          </w:tcPr>
          <w:p>
            <w:pPr>
              <w:keepNext w:val="0"/>
              <w:spacing w:before="40" w:after="40" w:line="240" w:lineRule="auto"/>
            </w:pPr>
            <w:sdt>
              <w:sdtPr>
                <w:alias w:val="Date"/>
                <w:tag w:val="$approval_date"/>
              </w:sdtPr>
              <w:sdtContent>
                <w:r>
                  <w:rPr>
                    <w:rFonts w:ascii="Arial" w:hAnsi="Arial" w:cs="Arial" w:eastAsia="Arial"/>
                    <w:b w:val="0"/>
                    <w:i w:val="0"/>
                    <w:sz w:val="18"/>
                    <w:highlight w:val="yellow"/>
                  </w:rPr>
                  <w:t>&lt;Date&gt;</w:t>
                </w:r>
              </w:sdtContent>
            </w:sdt>
          </w:p>
        </w:tc>
        <w:tc>
          <w:tcPr>
            <w:tcW w:type="dxa" w:w="2016"/>
          </w:tcPr>
          <w:p>
            <w:pPr>
              <w:keepNext w:val="0"/>
              <w:spacing w:before="40" w:after="40" w:line="240" w:lineRule="auto"/>
            </w:pPr>
            <w:sdt>
              <w:sdtPr>
                <w:alias w:val="Name"/>
                <w:tag w:val="$owner"/>
              </w:sdtPr>
              <w:sdtContent>
                <w:r>
                  <w:rPr>
                    <w:rFonts w:ascii="Arial" w:hAnsi="Arial" w:cs="Arial" w:eastAsia="Arial"/>
                    <w:b w:val="0"/>
                    <w:i w:val="0"/>
                    <w:sz w:val="18"/>
                    <w:highlight w:val="yellow"/>
                  </w:rPr>
                  <w:t>&lt;Name&gt;</w:t>
                </w:r>
              </w:sdtContent>
            </w:sdt>
          </w:p>
        </w:tc>
        <w:tc>
          <w:tcPr>
            <w:tcW w:type="dxa" w:w="2016"/>
          </w:tcPr>
          <w:p>
            <w:pPr>
              <w:keepNext w:val="0"/>
              <w:spacing w:before="40" w:after="40" w:line="240" w:lineRule="auto"/>
            </w:pPr>
            <w:sdt>
              <w:sdtPr>
                <w:alias w:val="Name"/>
                <w:tag w:val="$approver"/>
              </w:sdtPr>
              <w:sdtContent>
                <w:r>
                  <w:rPr>
                    <w:rFonts w:ascii="Arial" w:hAnsi="Arial" w:cs="Arial" w:eastAsia="Arial"/>
                    <w:b w:val="0"/>
                    <w:i w:val="0"/>
                    <w:sz w:val="18"/>
                    <w:highlight w:val="yellow"/>
                  </w:rPr>
                  <w:t>&lt;Name&gt;</w:t>
                </w:r>
              </w:sdtContent>
            </w:sdt>
          </w:p>
        </w:tc>
        <w:tc>
          <w:tcPr>
            <w:tcW w:type="dxa" w:w="2736"/>
          </w:tcPr>
          <w:p>
            <w:pPr>
              <w:keepNext w:val="0"/>
              <w:spacing w:before="40" w:after="40" w:line="240" w:lineRule="auto"/>
            </w:pPr>
            <w:r>
              <w:rPr>
                <w:rFonts w:ascii="Arial" w:hAnsi="Arial" w:cs="Arial" w:eastAsia="Arial"/>
                <w:b w:val="0"/>
                <w:i w:val="0"/>
                <w:sz w:val="18"/>
              </w:rPr>
              <w:t>Initial version</w:t>
            </w:r>
          </w:p>
        </w:tc>
      </w:tr>
    </w:tbl>
    <w:p>
      <w:pPr>
        <w:keepNext w:val="0"/>
        <w:spacing w:before="0" w:after="80" w:line="240" w:lineRule="auto"/>
      </w:pPr>
    </w:p>
    <w:p>
      <w:pPr>
        <w:keepNext/>
        <w:spacing w:before="280" w:after="120" w:line="264" w:lineRule="auto"/>
      </w:pPr>
      <w:r>
        <w:rPr>
          <w:rFonts w:ascii="Arial" w:hAnsi="Arial" w:cs="Arial" w:eastAsia="Arial"/>
          <w:b/>
          <w:i w:val="0"/>
          <w:color w:val="1B253B"/>
          <w:sz w:val="28"/>
        </w:rPr>
        <w:t>1. Purpose</w:t>
      </w:r>
    </w:p>
    <w:p>
      <w:pPr>
        <w:keepNext w:val="0"/>
        <w:spacing w:before="0" w:after="120" w:line="276" w:lineRule="auto"/>
      </w:pPr>
      <w:r>
        <w:rPr>
          <w:rFonts w:ascii="Arial" w:hAnsi="Arial" w:cs="Arial" w:eastAsia="Arial"/>
          <w:b w:val="0"/>
          <w:i w:val="0"/>
          <w:sz w:val="21"/>
        </w:rPr>
        <w:t xml:space="preserve">This document sets out how </w:t>
      </w:r>
      <w:sdt>
        <w:sdtPr>
          <w:alias w:val="Organisation name"/>
          <w:tag w:val="company"/>
        </w:sdtPr>
        <w:sdtContent>
          <w:r>
            <w:rPr>
              <w:rFonts w:ascii="Arial" w:hAnsi="Arial" w:cs="Arial" w:eastAsia="Arial"/>
              <w:b w:val="0"/>
              <w:i w:val="0"/>
              <w:sz w:val="21"/>
              <w:highlight w:val="yellow"/>
            </w:rPr>
            <w:t>&lt;Organisation name&gt;</w:t>
          </w:r>
        </w:sdtContent>
      </w:sdt>
      <w:r>
        <w:rPr>
          <w:rFonts w:ascii="Arial" w:hAnsi="Arial" w:cs="Arial" w:eastAsia="Arial"/>
          <w:b w:val="0"/>
          <w:i w:val="0"/>
          <w:sz w:val="21"/>
        </w:rPr>
        <w:t xml:space="preserve"> identifies, analyses, responds to and monitors cyber security risks to the confidentiality, integrity and availability of its information assets. It also records the risk appetite and risk tolerance set by the board.</w:t>
      </w:r>
    </w:p>
    <w:p>
      <w:pPr>
        <w:keepNext/>
        <w:spacing w:before="280" w:after="120" w:line="264" w:lineRule="auto"/>
      </w:pPr>
      <w:r>
        <w:rPr>
          <w:rFonts w:ascii="Arial" w:hAnsi="Arial" w:cs="Arial" w:eastAsia="Arial"/>
          <w:b/>
          <w:i w:val="0"/>
          <w:color w:val="1B253B"/>
          <w:sz w:val="28"/>
        </w:rPr>
        <w:t>2. Scope</w:t>
      </w:r>
    </w:p>
    <w:p>
      <w:pPr>
        <w:keepNext w:val="0"/>
        <w:spacing w:before="0" w:after="120" w:line="276" w:lineRule="auto"/>
      </w:pPr>
      <w:r>
        <w:rPr>
          <w:rFonts w:ascii="Arial" w:hAnsi="Arial" w:cs="Arial" w:eastAsia="Arial"/>
          <w:b w:val="0"/>
          <w:i w:val="0"/>
          <w:sz w:val="21"/>
        </w:rPr>
        <w:t>It covers the organisation's information assets: its business processes, its business applications and its infrastructure components. It is aligned with the organisation's enterprise risk management process and uses the same scales wherever it can.</w:t>
      </w:r>
    </w:p>
    <w:p>
      <w:pPr>
        <w:keepNext/>
        <w:spacing w:before="280" w:after="120" w:line="264" w:lineRule="auto"/>
      </w:pPr>
      <w:r>
        <w:rPr>
          <w:rFonts w:ascii="Arial" w:hAnsi="Arial" w:cs="Arial" w:eastAsia="Arial"/>
          <w:b/>
          <w:i w:val="0"/>
          <w:color w:val="1B253B"/>
          <w:sz w:val="28"/>
        </w:rPr>
        <w:t>3. Risk appetite and risk tolerance</w:t>
      </w:r>
    </w:p>
    <w:p>
      <w:pPr>
        <w:keepNext w:val="0"/>
        <w:spacing w:before="0" w:after="120" w:line="276" w:lineRule="auto"/>
      </w:pPr>
      <w:r>
        <w:rPr>
          <w:rFonts w:ascii="Arial" w:hAnsi="Arial" w:cs="Arial" w:eastAsia="Arial"/>
          <w:b w:val="0"/>
          <w:i w:val="0"/>
          <w:sz w:val="21"/>
        </w:rPr>
        <w:t xml:space="preserve">The risk appetite is how much cyber security risk the organisation is willing to take to achieve its objectives. The tolerance is how far a risk may stray from that before it must be escalated. Both are approved by </w:t>
      </w:r>
      <w:sdt>
        <w:sdtPr>
          <w:alias w:val="Name of the cyber security committee"/>
          <w:tag w:val="committee_name"/>
        </w:sdtPr>
        <w:sdtContent>
          <w:r>
            <w:rPr>
              <w:rFonts w:ascii="Arial" w:hAnsi="Arial" w:cs="Arial" w:eastAsia="Arial"/>
              <w:b w:val="0"/>
              <w:i w:val="0"/>
              <w:sz w:val="21"/>
              <w:highlight w:val="yellow"/>
            </w:rPr>
            <w:t>&lt;the cyber security committee&gt;</w:t>
          </w:r>
        </w:sdtContent>
      </w:sdt>
      <w:r>
        <w:rPr>
          <w:rFonts w:ascii="Arial" w:hAnsi="Arial" w:cs="Arial" w:eastAsia="Arial"/>
          <w:b w:val="0"/>
          <w:i w:val="0"/>
          <w:sz w:val="21"/>
        </w:rPr>
        <w:t xml:space="preserve"> and endorsed by </w:t>
      </w:r>
      <w:sdt>
        <w:sdtPr>
          <w:alias w:val="The board, as you call it"/>
          <w:tag w:val="board_name"/>
        </w:sdtPr>
        <w:sdtContent>
          <w:r>
            <w:rPr>
              <w:rFonts w:ascii="Arial" w:hAnsi="Arial" w:cs="Arial" w:eastAsia="Arial"/>
              <w:b w:val="0"/>
              <w:i w:val="0"/>
              <w:sz w:val="21"/>
              <w:highlight w:val="yellow"/>
            </w:rPr>
            <w:t>&lt;the Board of Directors&gt;</w:t>
          </w:r>
        </w:sdtContent>
      </w:sdt>
      <w:r>
        <w:rPr>
          <w:rFonts w:ascii="Arial" w:hAnsi="Arial" w:cs="Arial" w:eastAsia="Arial"/>
          <w:b w:val="0"/>
          <w:i w:val="0"/>
          <w:sz w:val="21"/>
        </w:rPr>
        <w:t xml:space="preserve">, and reviewed whenever they change materially and at least </w:t>
      </w:r>
      <w:sdt>
        <w:sdtPr>
          <w:alias w:val="How often documents are reviewed"/>
          <w:tag w:val="review_cycle"/>
        </w:sdtPr>
        <w:sdtContent>
          <w:r>
            <w:rPr>
              <w:rFonts w:ascii="Arial" w:hAnsi="Arial" w:cs="Arial" w:eastAsia="Arial"/>
              <w:b w:val="0"/>
              <w:i w:val="0"/>
              <w:sz w:val="21"/>
              <w:highlight w:val="yellow"/>
            </w:rPr>
            <w:t>&lt;once a year&gt;</w:t>
          </w:r>
        </w:sdtContent>
      </w:sdt>
      <w:r>
        <w:rPr>
          <w:rFonts w:ascii="Arial" w:hAnsi="Arial" w:cs="Arial" w:eastAsia="Arial"/>
          <w:b w:val="0"/>
          <w:i w:val="0"/>
          <w:sz w:val="21"/>
        </w:rPr>
        <w:t>.</w:t>
      </w:r>
    </w:p>
    <w:tbl>
      <w:tblPr>
        <w:tblStyle w:val="TableGrid"/>
        <w:tblW w:type="auto" w:w="0"/>
        <w:jc w:val="center"/>
        <w:tblLayout w:type="fixed"/>
        <w:tblLook w:firstColumn="1" w:firstRow="1" w:lastColumn="0" w:lastRow="0" w:noHBand="0" w:noVBand="1" w:val="04A0"/>
      </w:tblPr>
      <w:tblGrid>
        <w:gridCol w:w="3058"/>
        <w:gridCol w:w="3058"/>
        <w:gridCol w:w="3058"/>
      </w:tblGrid>
      <w:tr>
        <w:trPr>
          <w:tblHeader w:val="true"/>
        </w:trPr>
        <w:tc>
          <w:tcPr>
            <w:tcW w:type="dxa" w:w="2736"/>
            <w:shd w:val="clear" w:color="auto" w:fill="DCE6F5"/>
          </w:tcPr>
          <w:p>
            <w:pPr>
              <w:keepNext w:val="0"/>
              <w:spacing w:before="40" w:after="40" w:line="240" w:lineRule="auto"/>
            </w:pPr>
            <w:r>
              <w:rPr>
                <w:rFonts w:ascii="Arial" w:hAnsi="Arial" w:cs="Arial" w:eastAsia="Arial"/>
                <w:b/>
                <w:i w:val="0"/>
                <w:color w:val="1B253B"/>
                <w:sz w:val="18"/>
              </w:rPr>
              <w:t>Area</w:t>
            </w:r>
          </w:p>
        </w:tc>
        <w:tc>
          <w:tcPr>
            <w:tcW w:type="dxa" w:w="3600"/>
            <w:shd w:val="clear" w:color="auto" w:fill="DCE6F5"/>
          </w:tcPr>
          <w:p>
            <w:pPr>
              <w:keepNext w:val="0"/>
              <w:spacing w:before="40" w:after="40" w:line="240" w:lineRule="auto"/>
            </w:pPr>
            <w:r>
              <w:rPr>
                <w:rFonts w:ascii="Arial" w:hAnsi="Arial" w:cs="Arial" w:eastAsia="Arial"/>
                <w:b/>
                <w:i w:val="0"/>
                <w:color w:val="1B253B"/>
                <w:sz w:val="18"/>
              </w:rPr>
              <w:t>Risk appetite</w:t>
            </w:r>
          </w:p>
        </w:tc>
        <w:tc>
          <w:tcPr>
            <w:tcW w:type="dxa" w:w="2880"/>
            <w:shd w:val="clear" w:color="auto" w:fill="DCE6F5"/>
          </w:tcPr>
          <w:p>
            <w:pPr>
              <w:keepNext w:val="0"/>
              <w:spacing w:before="40" w:after="40" w:line="240" w:lineRule="auto"/>
            </w:pPr>
            <w:r>
              <w:rPr>
                <w:rFonts w:ascii="Arial" w:hAnsi="Arial" w:cs="Arial" w:eastAsia="Arial"/>
                <w:b/>
                <w:i w:val="0"/>
                <w:color w:val="1B253B"/>
                <w:sz w:val="18"/>
              </w:rPr>
              <w:t>Risk tolerance</w:t>
            </w:r>
          </w:p>
        </w:tc>
      </w:tr>
      <w:tr>
        <w:trPr>
          <w:cantSplit w:val="true"/>
        </w:trPr>
        <w:tc>
          <w:tcPr>
            <w:tcW w:type="dxa" w:w="2736"/>
          </w:tcPr>
          <w:p>
            <w:pPr>
              <w:keepNext w:val="0"/>
              <w:spacing w:before="40" w:after="40" w:line="240" w:lineRule="auto"/>
            </w:pPr>
            <w:r>
              <w:rPr>
                <w:rFonts w:ascii="Arial" w:hAnsi="Arial" w:cs="Arial" w:eastAsia="Arial"/>
                <w:b w:val="0"/>
                <w:i w:val="0"/>
                <w:sz w:val="18"/>
              </w:rPr>
              <w:t>Customer data</w:t>
            </w:r>
          </w:p>
        </w:tc>
        <w:tc>
          <w:tcPr>
            <w:tcW w:type="dxa" w:w="3600"/>
          </w:tcPr>
          <w:p>
            <w:pPr>
              <w:keepNext w:val="0"/>
              <w:spacing w:before="40" w:after="40" w:line="240" w:lineRule="auto"/>
            </w:pPr>
            <w:sdt>
              <w:sdtPr>
                <w:alias w:val="Very low: customer data must not be exposed"/>
                <w:tag w:val="08.app_data"/>
              </w:sdtPr>
              <w:sdtContent>
                <w:r>
                  <w:rPr>
                    <w:rFonts w:ascii="Arial" w:hAnsi="Arial" w:cs="Arial" w:eastAsia="Arial"/>
                    <w:b w:val="0"/>
                    <w:i w:val="0"/>
                    <w:sz w:val="18"/>
                    <w:highlight w:val="yellow"/>
                  </w:rPr>
                  <w:t>&lt;Very low: customer data must not be exposed&gt;</w:t>
                </w:r>
              </w:sdtContent>
            </w:sdt>
          </w:p>
        </w:tc>
        <w:tc>
          <w:tcPr>
            <w:tcW w:type="dxa" w:w="2880"/>
          </w:tcPr>
          <w:p>
            <w:pPr>
              <w:keepNext w:val="0"/>
              <w:spacing w:before="40" w:after="40" w:line="240" w:lineRule="auto"/>
            </w:pPr>
            <w:sdt>
              <w:sdtPr>
                <w:alias w:val="Tolerance"/>
                <w:tag w:val="08.t3.r0.c2"/>
              </w:sdtPr>
              <w:sdtContent>
                <w:r>
                  <w:rPr>
                    <w:rFonts w:ascii="Arial" w:hAnsi="Arial" w:cs="Arial" w:eastAsia="Arial"/>
                    <w:b w:val="0"/>
                    <w:i w:val="0"/>
                    <w:sz w:val="18"/>
                    <w:highlight w:val="yellow"/>
                  </w:rPr>
                  <w:t>&lt;Tolerance&gt;</w:t>
                </w:r>
              </w:sdtContent>
            </w:sdt>
          </w:p>
        </w:tc>
      </w:tr>
      <w:tr>
        <w:trPr>
          <w:cantSplit w:val="true"/>
        </w:trPr>
        <w:tc>
          <w:tcPr>
            <w:tcW w:type="dxa" w:w="2736"/>
          </w:tcPr>
          <w:p>
            <w:pPr>
              <w:keepNext w:val="0"/>
              <w:spacing w:before="40" w:after="40" w:line="240" w:lineRule="auto"/>
            </w:pPr>
            <w:r>
              <w:rPr>
                <w:rFonts w:ascii="Arial" w:hAnsi="Arial" w:cs="Arial" w:eastAsia="Arial"/>
                <w:b w:val="0"/>
                <w:i w:val="0"/>
                <w:sz w:val="18"/>
              </w:rPr>
              <w:t>Availability of critical services</w:t>
            </w:r>
          </w:p>
        </w:tc>
        <w:tc>
          <w:tcPr>
            <w:tcW w:type="dxa" w:w="3600"/>
          </w:tcPr>
          <w:p>
            <w:pPr>
              <w:keepNext w:val="0"/>
              <w:spacing w:before="40" w:after="40" w:line="240" w:lineRule="auto"/>
            </w:pPr>
            <w:sdt>
              <w:sdtPr>
                <w:alias w:val="Low: critical services must meet their recovery targets"/>
                <w:tag w:val="08.app_avail"/>
              </w:sdtPr>
              <w:sdtContent>
                <w:r>
                  <w:rPr>
                    <w:rFonts w:ascii="Arial" w:hAnsi="Arial" w:cs="Arial" w:eastAsia="Arial"/>
                    <w:b w:val="0"/>
                    <w:i w:val="0"/>
                    <w:sz w:val="18"/>
                    <w:highlight w:val="yellow"/>
                  </w:rPr>
                  <w:t>&lt;Low: critical services must meet their recovery targets&gt;</w:t>
                </w:r>
              </w:sdtContent>
            </w:sdt>
          </w:p>
        </w:tc>
        <w:tc>
          <w:tcPr>
            <w:tcW w:type="dxa" w:w="2880"/>
          </w:tcPr>
          <w:p>
            <w:pPr>
              <w:keepNext w:val="0"/>
              <w:spacing w:before="40" w:after="40" w:line="240" w:lineRule="auto"/>
            </w:pPr>
            <w:sdt>
              <w:sdtPr>
                <w:alias w:val="Tolerance"/>
                <w:tag w:val="08.t3.r1.c2"/>
              </w:sdtPr>
              <w:sdtContent>
                <w:r>
                  <w:rPr>
                    <w:rFonts w:ascii="Arial" w:hAnsi="Arial" w:cs="Arial" w:eastAsia="Arial"/>
                    <w:b w:val="0"/>
                    <w:i w:val="0"/>
                    <w:sz w:val="18"/>
                    <w:highlight w:val="yellow"/>
                  </w:rPr>
                  <w:t>&lt;Tolerance&gt;</w:t>
                </w:r>
              </w:sdtContent>
            </w:sdt>
          </w:p>
        </w:tc>
      </w:tr>
      <w:tr>
        <w:trPr>
          <w:cantSplit w:val="true"/>
        </w:trPr>
        <w:tc>
          <w:tcPr>
            <w:tcW w:type="dxa" w:w="2736"/>
          </w:tcPr>
          <w:p>
            <w:pPr>
              <w:keepNext w:val="0"/>
              <w:spacing w:before="40" w:after="40" w:line="240" w:lineRule="auto"/>
            </w:pPr>
            <w:r>
              <w:rPr>
                <w:rFonts w:ascii="Arial" w:hAnsi="Arial" w:cs="Arial" w:eastAsia="Arial"/>
                <w:b w:val="0"/>
                <w:i w:val="0"/>
                <w:sz w:val="18"/>
              </w:rPr>
              <w:t>Financial loss from cyber incidents</w:t>
            </w:r>
          </w:p>
        </w:tc>
        <w:tc>
          <w:tcPr>
            <w:tcW w:type="dxa" w:w="3600"/>
          </w:tcPr>
          <w:p>
            <w:pPr>
              <w:keepNext w:val="0"/>
              <w:spacing w:before="40" w:after="40" w:line="240" w:lineRule="auto"/>
            </w:pPr>
            <w:sdt>
              <w:sdtPr>
                <w:alias w:val="Low"/>
                <w:tag w:val="08.app_fin"/>
              </w:sdtPr>
              <w:sdtContent>
                <w:r>
                  <w:rPr>
                    <w:rFonts w:ascii="Arial" w:hAnsi="Arial" w:cs="Arial" w:eastAsia="Arial"/>
                    <w:b w:val="0"/>
                    <w:i w:val="0"/>
                    <w:sz w:val="18"/>
                    <w:highlight w:val="yellow"/>
                  </w:rPr>
                  <w:t>&lt;Low&gt;</w:t>
                </w:r>
              </w:sdtContent>
            </w:sdt>
          </w:p>
        </w:tc>
        <w:tc>
          <w:tcPr>
            <w:tcW w:type="dxa" w:w="2880"/>
          </w:tcPr>
          <w:p>
            <w:pPr>
              <w:keepNext w:val="0"/>
              <w:spacing w:before="40" w:after="40" w:line="240" w:lineRule="auto"/>
            </w:pPr>
            <w:sdt>
              <w:sdtPr>
                <w:alias w:val="Tolerance"/>
                <w:tag w:val="08.t3.r2.c2"/>
              </w:sdtPr>
              <w:sdtContent>
                <w:r>
                  <w:rPr>
                    <w:rFonts w:ascii="Arial" w:hAnsi="Arial" w:cs="Arial" w:eastAsia="Arial"/>
                    <w:b w:val="0"/>
                    <w:i w:val="0"/>
                    <w:sz w:val="18"/>
                    <w:highlight w:val="yellow"/>
                  </w:rPr>
                  <w:t>&lt;Tolerance&gt;</w:t>
                </w:r>
              </w:sdtContent>
            </w:sdt>
          </w:p>
        </w:tc>
      </w:tr>
      <w:tr>
        <w:trPr>
          <w:cantSplit w:val="true"/>
        </w:trPr>
        <w:tc>
          <w:tcPr>
            <w:tcW w:type="dxa" w:w="2736"/>
          </w:tcPr>
          <w:p>
            <w:pPr>
              <w:keepNext w:val="0"/>
              <w:spacing w:before="40" w:after="40" w:line="240" w:lineRule="auto"/>
            </w:pPr>
            <w:r>
              <w:rPr>
                <w:rFonts w:ascii="Arial" w:hAnsi="Arial" w:cs="Arial" w:eastAsia="Arial"/>
                <w:b w:val="0"/>
                <w:i w:val="0"/>
                <w:sz w:val="18"/>
              </w:rPr>
              <w:t>Regulatory compliance</w:t>
            </w:r>
          </w:p>
        </w:tc>
        <w:tc>
          <w:tcPr>
            <w:tcW w:type="dxa" w:w="3600"/>
          </w:tcPr>
          <w:p>
            <w:pPr>
              <w:keepNext w:val="0"/>
              <w:spacing w:before="40" w:after="40" w:line="240" w:lineRule="auto"/>
            </w:pPr>
            <w:sdt>
              <w:sdtPr>
                <w:alias w:val="None: no known breach is accepted"/>
                <w:tag w:val="08.app_reg"/>
              </w:sdtPr>
              <w:sdtContent>
                <w:r>
                  <w:rPr>
                    <w:rFonts w:ascii="Arial" w:hAnsi="Arial" w:cs="Arial" w:eastAsia="Arial"/>
                    <w:b w:val="0"/>
                    <w:i w:val="0"/>
                    <w:sz w:val="18"/>
                    <w:highlight w:val="yellow"/>
                  </w:rPr>
                  <w:t>&lt;None: no known breach is accepted&gt;</w:t>
                </w:r>
              </w:sdtContent>
            </w:sdt>
          </w:p>
        </w:tc>
        <w:tc>
          <w:tcPr>
            <w:tcW w:type="dxa" w:w="2880"/>
          </w:tcPr>
          <w:p>
            <w:pPr>
              <w:keepNext w:val="0"/>
              <w:spacing w:before="40" w:after="40" w:line="240" w:lineRule="auto"/>
            </w:pPr>
            <w:sdt>
              <w:sdtPr>
                <w:alias w:val="Tolerance"/>
                <w:tag w:val="08.t3.r3.c2"/>
              </w:sdtPr>
              <w:sdtContent>
                <w:r>
                  <w:rPr>
                    <w:rFonts w:ascii="Arial" w:hAnsi="Arial" w:cs="Arial" w:eastAsia="Arial"/>
                    <w:b w:val="0"/>
                    <w:i w:val="0"/>
                    <w:sz w:val="18"/>
                    <w:highlight w:val="yellow"/>
                  </w:rPr>
                  <w:t>&lt;Tolerance&gt;</w:t>
                </w:r>
              </w:sdtContent>
            </w:sdt>
          </w:p>
        </w:tc>
      </w:tr>
      <w:tr>
        <w:trPr>
          <w:cantSplit w:val="true"/>
        </w:trPr>
        <w:tc>
          <w:tcPr>
            <w:tcW w:type="dxa" w:w="2736"/>
          </w:tcPr>
          <w:p>
            <w:pPr>
              <w:keepNext w:val="0"/>
              <w:spacing w:before="40" w:after="40" w:line="240" w:lineRule="auto"/>
            </w:pPr>
            <w:sdt>
              <w:sdtPr>
                <w:alias w:val="Another area"/>
                <w:tag w:val="08.t3.r4.c0"/>
              </w:sdtPr>
              <w:sdtContent>
                <w:r>
                  <w:rPr>
                    <w:rFonts w:ascii="Arial" w:hAnsi="Arial" w:cs="Arial" w:eastAsia="Arial"/>
                    <w:b w:val="0"/>
                    <w:i w:val="0"/>
                    <w:sz w:val="18"/>
                    <w:highlight w:val="yellow"/>
                  </w:rPr>
                  <w:t>&lt;Another area&gt;</w:t>
                </w:r>
              </w:sdtContent>
            </w:sdt>
          </w:p>
        </w:tc>
        <w:tc>
          <w:tcPr>
            <w:tcW w:type="dxa" w:w="3600"/>
          </w:tcPr>
          <w:p>
            <w:pPr>
              <w:keepNext w:val="0"/>
              <w:spacing w:before="40" w:after="40" w:line="240" w:lineRule="auto"/>
            </w:pPr>
            <w:sdt>
              <w:sdtPr>
                <w:alias w:val="Appetite"/>
                <w:tag w:val="08.t3.r4.c1"/>
              </w:sdtPr>
              <w:sdtContent>
                <w:r>
                  <w:rPr>
                    <w:rFonts w:ascii="Arial" w:hAnsi="Arial" w:cs="Arial" w:eastAsia="Arial"/>
                    <w:b w:val="0"/>
                    <w:i w:val="0"/>
                    <w:sz w:val="18"/>
                    <w:highlight w:val="yellow"/>
                  </w:rPr>
                  <w:t>&lt;Appetite&gt;</w:t>
                </w:r>
              </w:sdtContent>
            </w:sdt>
          </w:p>
        </w:tc>
        <w:tc>
          <w:tcPr>
            <w:tcW w:type="dxa" w:w="2880"/>
          </w:tcPr>
          <w:p>
            <w:pPr>
              <w:keepNext w:val="0"/>
              <w:spacing w:before="40" w:after="40" w:line="240" w:lineRule="auto"/>
            </w:pPr>
            <w:sdt>
              <w:sdtPr>
                <w:alias w:val="Tolerance"/>
                <w:tag w:val="08.t3.r4.c2"/>
              </w:sdtPr>
              <w:sdtContent>
                <w:r>
                  <w:rPr>
                    <w:rFonts w:ascii="Arial" w:hAnsi="Arial" w:cs="Arial" w:eastAsia="Arial"/>
                    <w:b w:val="0"/>
                    <w:i w:val="0"/>
                    <w:sz w:val="18"/>
                    <w:highlight w:val="yellow"/>
                  </w:rPr>
                  <w:t>&lt;Tolerance&gt;</w:t>
                </w:r>
              </w:sdtContent>
            </w:sdt>
          </w:p>
        </w:tc>
      </w:tr>
    </w:tbl>
    <w:p>
      <w:pPr>
        <w:keepNext w:val="0"/>
        <w:spacing w:before="0" w:after="80" w:line="240" w:lineRule="auto"/>
      </w:pPr>
    </w:p>
    <w:p>
      <w:pPr>
        <w:keepNext/>
        <w:spacing w:before="280" w:after="120" w:line="264" w:lineRule="auto"/>
      </w:pPr>
      <w:r>
        <w:rPr>
          <w:rFonts w:ascii="Arial" w:hAnsi="Arial" w:cs="Arial" w:eastAsia="Arial"/>
          <w:b/>
          <w:i w:val="0"/>
          <w:color w:val="1B253B"/>
          <w:sz w:val="28"/>
        </w:rPr>
        <w:t>4. The process</w:t>
      </w:r>
    </w:p>
    <w:p>
      <w:pPr>
        <w:keepNext w:val="0"/>
        <w:spacing w:before="0" w:after="120" w:line="276" w:lineRule="auto"/>
      </w:pPr>
      <w:r>
        <w:rPr>
          <w:rFonts w:ascii="Arial" w:hAnsi="Arial" w:cs="Arial" w:eastAsia="Arial"/>
          <w:b w:val="0"/>
          <w:i w:val="0"/>
          <w:sz w:val="21"/>
        </w:rPr>
        <w:t>The process has four stages, each set out below: identification, analysis, response, and monitoring and review. It covers every information asset in scope, and focuses on the confidentiality, integrity and availability of each.</w:t>
      </w:r>
    </w:p>
    <w:p>
      <w:pPr>
        <w:keepNext/>
        <w:spacing w:before="280" w:after="120" w:line="264" w:lineRule="auto"/>
      </w:pPr>
      <w:r>
        <w:rPr>
          <w:rFonts w:ascii="Arial" w:hAnsi="Arial" w:cs="Arial" w:eastAsia="Arial"/>
          <w:b/>
          <w:i w:val="0"/>
          <w:color w:val="1B253B"/>
          <w:sz w:val="28"/>
        </w:rPr>
        <w:t>5. When a risk assessment is done</w:t>
      </w:r>
    </w:p>
    <w:p>
      <w:pPr>
        <w:pStyle w:val="ListBullet"/>
        <w:keepNext w:val="0"/>
        <w:spacing w:before="0" w:after="60" w:line="276" w:lineRule="auto"/>
        <w:ind w:left="432" w:hanging="288"/>
      </w:pPr>
      <w:r>
        <w:rPr>
          <w:rFonts w:ascii="Arial" w:hAnsi="Arial" w:cs="Arial" w:eastAsia="Arial"/>
          <w:b w:val="0"/>
          <w:i w:val="0"/>
          <w:sz w:val="21"/>
        </w:rPr>
        <w:t>Early in a project, and before any critical change.</w:t>
      </w:r>
    </w:p>
    <w:p>
      <w:pPr>
        <w:pStyle w:val="ListBullet"/>
        <w:keepNext w:val="0"/>
        <w:spacing w:before="0" w:after="60" w:line="276" w:lineRule="auto"/>
        <w:ind w:left="432" w:hanging="288"/>
      </w:pPr>
      <w:r>
        <w:rPr>
          <w:rFonts w:ascii="Arial" w:hAnsi="Arial" w:cs="Arial" w:eastAsia="Arial"/>
          <w:b w:val="0"/>
          <w:i w:val="0"/>
          <w:sz w:val="21"/>
        </w:rPr>
        <w:t>When outsourcing is being considered, and before a cloud service is chosen.</w:t>
      </w:r>
    </w:p>
    <w:p>
      <w:pPr>
        <w:pStyle w:val="ListBullet"/>
        <w:keepNext w:val="0"/>
        <w:spacing w:before="0" w:after="60" w:line="276" w:lineRule="auto"/>
        <w:ind w:left="432" w:hanging="288"/>
      </w:pPr>
      <w:r>
        <w:rPr>
          <w:rFonts w:ascii="Arial" w:hAnsi="Arial" w:cs="Arial" w:eastAsia="Arial"/>
          <w:b w:val="0"/>
          <w:i w:val="0"/>
          <w:sz w:val="21"/>
        </w:rPr>
        <w:t>When a new product or a new technology is launched.</w:t>
      </w:r>
    </w:p>
    <w:p>
      <w:pPr>
        <w:pStyle w:val="ListBullet"/>
        <w:keepNext w:val="0"/>
        <w:spacing w:before="0" w:after="60" w:line="276" w:lineRule="auto"/>
        <w:ind w:left="432" w:hanging="288"/>
      </w:pPr>
      <w:r>
        <w:rPr>
          <w:rFonts w:ascii="Arial" w:hAnsi="Arial" w:cs="Arial" w:eastAsia="Arial"/>
          <w:b w:val="0"/>
          <w:i w:val="0"/>
          <w:sz w:val="21"/>
        </w:rPr>
        <w:t xml:space="preserve">Periodically for every existing information asset, based on its classification or risk profile: </w:t>
      </w:r>
      <w:sdt>
        <w:sdtPr>
          <w:alias w:val="every year"/>
          <w:tag w:val="08.freq_high"/>
        </w:sdtPr>
        <w:sdtContent>
          <w:r>
            <w:rPr>
              <w:rFonts w:ascii="Arial" w:hAnsi="Arial" w:cs="Arial" w:eastAsia="Arial"/>
              <w:b w:val="0"/>
              <w:i w:val="0"/>
              <w:sz w:val="21"/>
              <w:highlight w:val="yellow"/>
            </w:rPr>
            <w:t>&lt;every year&gt;</w:t>
          </w:r>
        </w:sdtContent>
      </w:sdt>
      <w:r>
        <w:rPr>
          <w:rFonts w:ascii="Arial" w:hAnsi="Arial" w:cs="Arial" w:eastAsia="Arial"/>
          <w:b w:val="0"/>
          <w:i w:val="0"/>
          <w:sz w:val="21"/>
        </w:rPr>
        <w:t xml:space="preserve"> for critical assets, </w:t>
      </w:r>
      <w:sdt>
        <w:sdtPr>
          <w:alias w:val="every two years"/>
          <w:tag w:val="08.freq_med"/>
        </w:sdtPr>
        <w:sdtContent>
          <w:r>
            <w:rPr>
              <w:rFonts w:ascii="Arial" w:hAnsi="Arial" w:cs="Arial" w:eastAsia="Arial"/>
              <w:b w:val="0"/>
              <w:i w:val="0"/>
              <w:sz w:val="21"/>
              <w:highlight w:val="yellow"/>
            </w:rPr>
            <w:t>&lt;every two years&gt;</w:t>
          </w:r>
        </w:sdtContent>
      </w:sdt>
      <w:r>
        <w:rPr>
          <w:rFonts w:ascii="Arial" w:hAnsi="Arial" w:cs="Arial" w:eastAsia="Arial"/>
          <w:b w:val="0"/>
          <w:i w:val="0"/>
          <w:sz w:val="21"/>
        </w:rPr>
        <w:t xml:space="preserve"> for the rest.</w:t>
      </w:r>
    </w:p>
    <w:p>
      <w:pPr>
        <w:keepNext w:val="0"/>
        <w:spacing w:before="0" w:after="40" w:line="240" w:lineRule="auto"/>
      </w:pPr>
    </w:p>
    <w:p>
      <w:pPr>
        <w:keepNext/>
        <w:spacing w:before="280" w:after="120" w:line="264" w:lineRule="auto"/>
      </w:pPr>
      <w:r>
        <w:rPr>
          <w:rFonts w:ascii="Arial" w:hAnsi="Arial" w:cs="Arial" w:eastAsia="Arial"/>
          <w:b/>
          <w:i w:val="0"/>
          <w:color w:val="1B253B"/>
          <w:sz w:val="28"/>
        </w:rPr>
        <w:t>6. Who takes part</w:t>
      </w:r>
    </w:p>
    <w:p>
      <w:pPr>
        <w:keepNext w:val="0"/>
        <w:spacing w:before="0" w:after="120" w:line="276" w:lineRule="auto"/>
      </w:pPr>
      <w:r>
        <w:rPr>
          <w:rFonts w:ascii="Arial" w:hAnsi="Arial" w:cs="Arial" w:eastAsia="Arial"/>
          <w:b w:val="0"/>
          <w:i w:val="0"/>
          <w:sz w:val="21"/>
        </w:rPr>
        <w:t>Risk activities involve business owners, IT specialists, cyber security specialists and representatives of the key users of the asset. The business owner of the asset is the risk owner.</w:t>
      </w:r>
    </w:p>
    <w:p>
      <w:pPr>
        <w:keepNext/>
        <w:spacing w:before="280" w:after="120" w:line="264" w:lineRule="auto"/>
      </w:pPr>
      <w:r>
        <w:rPr>
          <w:rFonts w:ascii="Arial" w:hAnsi="Arial" w:cs="Arial" w:eastAsia="Arial"/>
          <w:b/>
          <w:i w:val="0"/>
          <w:color w:val="1B253B"/>
          <w:sz w:val="28"/>
        </w:rPr>
        <w:t>7. Identifying risks (3.2.1.1)</w:t>
      </w:r>
    </w:p>
    <w:p>
      <w:pPr>
        <w:pStyle w:val="ListBullet"/>
        <w:keepNext w:val="0"/>
        <w:spacing w:before="0" w:after="60" w:line="276" w:lineRule="auto"/>
        <w:ind w:left="432" w:hanging="288"/>
      </w:pPr>
      <w:r>
        <w:rPr>
          <w:rFonts w:ascii="Arial" w:hAnsi="Arial" w:cs="Arial" w:eastAsia="Arial"/>
          <w:b w:val="0"/>
          <w:i w:val="0"/>
          <w:sz w:val="21"/>
        </w:rPr>
        <w:t>Risks are identified for the relevant information assets, by looking at the threats to each, its vulnerabilities, and the key cyber security controls already in place.</w:t>
      </w:r>
    </w:p>
    <w:p>
      <w:pPr>
        <w:pStyle w:val="ListBullet"/>
        <w:keepNext w:val="0"/>
        <w:spacing w:before="0" w:after="60" w:line="276" w:lineRule="auto"/>
        <w:ind w:left="432" w:hanging="288"/>
      </w:pPr>
      <w:r>
        <w:rPr>
          <w:rFonts w:ascii="Arial" w:hAnsi="Arial" w:cs="Arial" w:eastAsia="Arial"/>
          <w:b w:val="0"/>
          <w:i w:val="0"/>
          <w:sz w:val="21"/>
        </w:rPr>
        <w:t>Every identified risk is documented in one central register, the risk register in the product, with an owner.</w:t>
      </w:r>
    </w:p>
    <w:p>
      <w:pPr>
        <w:pStyle w:val="ListBullet"/>
        <w:keepNext w:val="0"/>
        <w:spacing w:before="0" w:after="60" w:line="276" w:lineRule="auto"/>
        <w:ind w:left="432" w:hanging="288"/>
      </w:pPr>
      <w:r>
        <w:rPr>
          <w:rFonts w:ascii="Arial" w:hAnsi="Arial" w:cs="Arial" w:eastAsia="Arial"/>
          <w:b w:val="0"/>
          <w:i w:val="0"/>
          <w:sz w:val="21"/>
        </w:rPr>
        <w:t>Each risk is written as cause, event and effect, so that anyone reading it understands it the same way.</w:t>
      </w:r>
    </w:p>
    <w:p>
      <w:pPr>
        <w:keepNext w:val="0"/>
        <w:spacing w:before="0" w:after="40" w:line="240" w:lineRule="auto"/>
      </w:pPr>
    </w:p>
    <w:p>
      <w:pPr>
        <w:keepNext/>
        <w:spacing w:before="280" w:after="120" w:line="264" w:lineRule="auto"/>
      </w:pPr>
      <w:r>
        <w:rPr>
          <w:rFonts w:ascii="Arial" w:hAnsi="Arial" w:cs="Arial" w:eastAsia="Arial"/>
          <w:b/>
          <w:i w:val="0"/>
          <w:color w:val="1B253B"/>
          <w:sz w:val="28"/>
        </w:rPr>
        <w:t>8. Analysing risks (3.2.1.2)</w:t>
      </w:r>
    </w:p>
    <w:p>
      <w:pPr>
        <w:keepNext w:val="0"/>
        <w:spacing w:before="0" w:after="120" w:line="276" w:lineRule="auto"/>
      </w:pPr>
      <w:r>
        <w:rPr>
          <w:rFonts w:ascii="Arial" w:hAnsi="Arial" w:cs="Arial" w:eastAsia="Arial"/>
          <w:b w:val="0"/>
          <w:i w:val="0"/>
          <w:sz w:val="21"/>
        </w:rPr>
        <w:t xml:space="preserve">Each risk is analysed for the likelihood that the threat event happens and the level of business impact if it does. The score is </w:t>
      </w:r>
      <w:r>
        <w:rPr>
          <w:rFonts w:ascii="Arial" w:hAnsi="Arial" w:cs="Arial" w:eastAsia="Arial"/>
          <w:b/>
          <w:i w:val="0"/>
          <w:sz w:val="21"/>
        </w:rPr>
        <w:t>likelihood multiplied by impact</w:t>
      </w:r>
      <w:r>
        <w:rPr>
          <w:rFonts w:ascii="Arial" w:hAnsi="Arial" w:cs="Arial" w:eastAsia="Arial"/>
          <w:b w:val="0"/>
          <w:i w:val="0"/>
          <w:sz w:val="21"/>
        </w:rPr>
        <w:t>, each from 1 to 5, giving a number from 1 to 25.</w:t>
      </w:r>
    </w:p>
    <w:tbl>
      <w:tblPr>
        <w:tblStyle w:val="TableGrid"/>
        <w:tblW w:type="auto" w:w="0"/>
        <w:jc w:val="center"/>
        <w:tblLayout w:type="fixed"/>
        <w:tblLook w:firstColumn="1" w:firstRow="1" w:lastColumn="0" w:lastRow="0" w:noHBand="0" w:noVBand="1" w:val="04A0"/>
      </w:tblPr>
      <w:tblGrid>
        <w:gridCol w:w="3058"/>
        <w:gridCol w:w="3058"/>
        <w:gridCol w:w="3058"/>
      </w:tblGrid>
      <w:tr>
        <w:trPr>
          <w:tblHeader w:val="true"/>
        </w:trPr>
        <w:tc>
          <w:tcPr>
            <w:tcW w:type="dxa" w:w="1008"/>
            <w:shd w:val="clear" w:color="auto" w:fill="DCE6F5"/>
          </w:tcPr>
          <w:p>
            <w:pPr>
              <w:keepNext w:val="0"/>
              <w:spacing w:before="40" w:after="40" w:line="240" w:lineRule="auto"/>
            </w:pPr>
            <w:r>
              <w:rPr>
                <w:rFonts w:ascii="Arial" w:hAnsi="Arial" w:cs="Arial" w:eastAsia="Arial"/>
                <w:b/>
                <w:i w:val="0"/>
                <w:color w:val="1B253B"/>
                <w:sz w:val="18"/>
              </w:rPr>
              <w:t>Score</w:t>
            </w:r>
          </w:p>
        </w:tc>
        <w:tc>
          <w:tcPr>
            <w:tcW w:type="dxa" w:w="2016"/>
            <w:shd w:val="clear" w:color="auto" w:fill="DCE6F5"/>
          </w:tcPr>
          <w:p>
            <w:pPr>
              <w:keepNext w:val="0"/>
              <w:spacing w:before="40" w:after="40" w:line="240" w:lineRule="auto"/>
            </w:pPr>
            <w:r>
              <w:rPr>
                <w:rFonts w:ascii="Arial" w:hAnsi="Arial" w:cs="Arial" w:eastAsia="Arial"/>
                <w:b/>
                <w:i w:val="0"/>
                <w:color w:val="1B253B"/>
                <w:sz w:val="18"/>
              </w:rPr>
              <w:t>Likelihood</w:t>
            </w:r>
          </w:p>
        </w:tc>
        <w:tc>
          <w:tcPr>
            <w:tcW w:type="dxa" w:w="6192"/>
            <w:shd w:val="clear" w:color="auto" w:fill="DCE6F5"/>
          </w:tcPr>
          <w:p>
            <w:pPr>
              <w:keepNext w:val="0"/>
              <w:spacing w:before="40" w:after="40" w:line="240" w:lineRule="auto"/>
            </w:pPr>
            <w:r>
              <w:rPr>
                <w:rFonts w:ascii="Arial" w:hAnsi="Arial" w:cs="Arial" w:eastAsia="Arial"/>
                <w:b/>
                <w:i w:val="0"/>
                <w:color w:val="1B253B"/>
                <w:sz w:val="18"/>
              </w:rPr>
              <w:t>Meaning</w:t>
            </w:r>
          </w:p>
        </w:tc>
      </w:tr>
      <w:tr>
        <w:trPr>
          <w:cantSplit w:val="true"/>
        </w:trPr>
        <w:tc>
          <w:tcPr>
            <w:tcW w:type="dxa" w:w="1008"/>
          </w:tcPr>
          <w:p>
            <w:pPr>
              <w:keepNext w:val="0"/>
              <w:spacing w:before="40" w:after="40" w:line="240" w:lineRule="auto"/>
            </w:pPr>
            <w:r>
              <w:rPr>
                <w:rFonts w:ascii="Arial" w:hAnsi="Arial" w:cs="Arial" w:eastAsia="Arial"/>
                <w:b w:val="0"/>
                <w:i w:val="0"/>
                <w:sz w:val="18"/>
              </w:rPr>
              <w:t>1</w:t>
            </w:r>
          </w:p>
        </w:tc>
        <w:tc>
          <w:tcPr>
            <w:tcW w:type="dxa" w:w="2016"/>
          </w:tcPr>
          <w:p>
            <w:pPr>
              <w:keepNext w:val="0"/>
              <w:spacing w:before="40" w:after="40" w:line="240" w:lineRule="auto"/>
            </w:pPr>
            <w:r>
              <w:rPr>
                <w:rFonts w:ascii="Arial" w:hAnsi="Arial" w:cs="Arial" w:eastAsia="Arial"/>
                <w:b w:val="0"/>
                <w:i w:val="0"/>
                <w:sz w:val="18"/>
              </w:rPr>
              <w:t>Rare</w:t>
            </w:r>
          </w:p>
        </w:tc>
        <w:tc>
          <w:tcPr>
            <w:tcW w:type="dxa" w:w="6192"/>
          </w:tcPr>
          <w:p>
            <w:pPr>
              <w:keepNext w:val="0"/>
              <w:spacing w:before="40" w:after="40" w:line="240" w:lineRule="auto"/>
            </w:pPr>
            <w:r>
              <w:rPr>
                <w:rFonts w:ascii="Arial" w:hAnsi="Arial" w:cs="Arial" w:eastAsia="Arial"/>
                <w:b w:val="0"/>
                <w:i w:val="0"/>
                <w:sz w:val="18"/>
              </w:rPr>
              <w:t xml:space="preserve">Not expected within </w:t>
            </w:r>
            <w:sdt>
              <w:sdtPr>
                <w:alias w:val="five"/>
                <w:tag w:val="08.l1"/>
              </w:sdtPr>
              <w:sdtContent>
                <w:r>
                  <w:rPr>
                    <w:rFonts w:ascii="Arial" w:hAnsi="Arial" w:cs="Arial" w:eastAsia="Arial"/>
                    <w:b w:val="0"/>
                    <w:i w:val="0"/>
                    <w:sz w:val="18"/>
                    <w:highlight w:val="yellow"/>
                  </w:rPr>
                  <w:t>&lt;five&gt;</w:t>
                </w:r>
              </w:sdtContent>
            </w:sdt>
            <w:r>
              <w:rPr>
                <w:rFonts w:ascii="Arial" w:hAnsi="Arial" w:cs="Arial" w:eastAsia="Arial"/>
                <w:b w:val="0"/>
                <w:i w:val="0"/>
                <w:sz w:val="18"/>
              </w:rPr>
              <w:t xml:space="preserve"> years.</w:t>
            </w:r>
          </w:p>
        </w:tc>
      </w:tr>
      <w:tr>
        <w:trPr>
          <w:cantSplit w:val="true"/>
        </w:trPr>
        <w:tc>
          <w:tcPr>
            <w:tcW w:type="dxa" w:w="1008"/>
          </w:tcPr>
          <w:p>
            <w:pPr>
              <w:keepNext w:val="0"/>
              <w:spacing w:before="40" w:after="40" w:line="240" w:lineRule="auto"/>
            </w:pPr>
            <w:r>
              <w:rPr>
                <w:rFonts w:ascii="Arial" w:hAnsi="Arial" w:cs="Arial" w:eastAsia="Arial"/>
                <w:b w:val="0"/>
                <w:i w:val="0"/>
                <w:sz w:val="18"/>
              </w:rPr>
              <w:t>2</w:t>
            </w:r>
          </w:p>
        </w:tc>
        <w:tc>
          <w:tcPr>
            <w:tcW w:type="dxa" w:w="2016"/>
          </w:tcPr>
          <w:p>
            <w:pPr>
              <w:keepNext w:val="0"/>
              <w:spacing w:before="40" w:after="40" w:line="240" w:lineRule="auto"/>
            </w:pPr>
            <w:r>
              <w:rPr>
                <w:rFonts w:ascii="Arial" w:hAnsi="Arial" w:cs="Arial" w:eastAsia="Arial"/>
                <w:b w:val="0"/>
                <w:i w:val="0"/>
                <w:sz w:val="18"/>
              </w:rPr>
              <w:t>Unlikely</w:t>
            </w:r>
          </w:p>
        </w:tc>
        <w:tc>
          <w:tcPr>
            <w:tcW w:type="dxa" w:w="6192"/>
          </w:tcPr>
          <w:p>
            <w:pPr>
              <w:keepNext w:val="0"/>
              <w:spacing w:before="40" w:after="40" w:line="240" w:lineRule="auto"/>
            </w:pPr>
            <w:r>
              <w:rPr>
                <w:rFonts w:ascii="Arial" w:hAnsi="Arial" w:cs="Arial" w:eastAsia="Arial"/>
                <w:b w:val="0"/>
                <w:i w:val="0"/>
                <w:sz w:val="18"/>
              </w:rPr>
              <w:t xml:space="preserve">Could happen once in </w:t>
            </w:r>
            <w:sdt>
              <w:sdtPr>
                <w:alias w:val="two to five"/>
                <w:tag w:val="08.l2"/>
              </w:sdtPr>
              <w:sdtContent>
                <w:r>
                  <w:rPr>
                    <w:rFonts w:ascii="Arial" w:hAnsi="Arial" w:cs="Arial" w:eastAsia="Arial"/>
                    <w:b w:val="0"/>
                    <w:i w:val="0"/>
                    <w:sz w:val="18"/>
                    <w:highlight w:val="yellow"/>
                  </w:rPr>
                  <w:t>&lt;two to five&gt;</w:t>
                </w:r>
              </w:sdtContent>
            </w:sdt>
            <w:r>
              <w:rPr>
                <w:rFonts w:ascii="Arial" w:hAnsi="Arial" w:cs="Arial" w:eastAsia="Arial"/>
                <w:b w:val="0"/>
                <w:i w:val="0"/>
                <w:sz w:val="18"/>
              </w:rPr>
              <w:t xml:space="preserve"> years.</w:t>
            </w:r>
          </w:p>
        </w:tc>
      </w:tr>
      <w:tr>
        <w:trPr>
          <w:cantSplit w:val="true"/>
        </w:trPr>
        <w:tc>
          <w:tcPr>
            <w:tcW w:type="dxa" w:w="1008"/>
          </w:tcPr>
          <w:p>
            <w:pPr>
              <w:keepNext w:val="0"/>
              <w:spacing w:before="40" w:after="40" w:line="240" w:lineRule="auto"/>
            </w:pPr>
            <w:r>
              <w:rPr>
                <w:rFonts w:ascii="Arial" w:hAnsi="Arial" w:cs="Arial" w:eastAsia="Arial"/>
                <w:b w:val="0"/>
                <w:i w:val="0"/>
                <w:sz w:val="18"/>
              </w:rPr>
              <w:t>3</w:t>
            </w:r>
          </w:p>
        </w:tc>
        <w:tc>
          <w:tcPr>
            <w:tcW w:type="dxa" w:w="2016"/>
          </w:tcPr>
          <w:p>
            <w:pPr>
              <w:keepNext w:val="0"/>
              <w:spacing w:before="40" w:after="40" w:line="240" w:lineRule="auto"/>
            </w:pPr>
            <w:r>
              <w:rPr>
                <w:rFonts w:ascii="Arial" w:hAnsi="Arial" w:cs="Arial" w:eastAsia="Arial"/>
                <w:b w:val="0"/>
                <w:i w:val="0"/>
                <w:sz w:val="18"/>
              </w:rPr>
              <w:t>Possible</w:t>
            </w:r>
          </w:p>
        </w:tc>
        <w:tc>
          <w:tcPr>
            <w:tcW w:type="dxa" w:w="6192"/>
          </w:tcPr>
          <w:p>
            <w:pPr>
              <w:keepNext w:val="0"/>
              <w:spacing w:before="40" w:after="40" w:line="240" w:lineRule="auto"/>
            </w:pPr>
            <w:r>
              <w:rPr>
                <w:rFonts w:ascii="Arial" w:hAnsi="Arial" w:cs="Arial" w:eastAsia="Arial"/>
                <w:b w:val="0"/>
                <w:i w:val="0"/>
                <w:sz w:val="18"/>
              </w:rPr>
              <w:t xml:space="preserve">Could happen once in </w:t>
            </w:r>
            <w:sdt>
              <w:sdtPr>
                <w:alias w:val="one to two"/>
                <w:tag w:val="08.l3"/>
              </w:sdtPr>
              <w:sdtContent>
                <w:r>
                  <w:rPr>
                    <w:rFonts w:ascii="Arial" w:hAnsi="Arial" w:cs="Arial" w:eastAsia="Arial"/>
                    <w:b w:val="0"/>
                    <w:i w:val="0"/>
                    <w:sz w:val="18"/>
                    <w:highlight w:val="yellow"/>
                  </w:rPr>
                  <w:t>&lt;one to two&gt;</w:t>
                </w:r>
              </w:sdtContent>
            </w:sdt>
            <w:r>
              <w:rPr>
                <w:rFonts w:ascii="Arial" w:hAnsi="Arial" w:cs="Arial" w:eastAsia="Arial"/>
                <w:b w:val="0"/>
                <w:i w:val="0"/>
                <w:sz w:val="18"/>
              </w:rPr>
              <w:t xml:space="preserve"> years.</w:t>
            </w:r>
          </w:p>
        </w:tc>
      </w:tr>
      <w:tr>
        <w:trPr>
          <w:cantSplit w:val="true"/>
        </w:trPr>
        <w:tc>
          <w:tcPr>
            <w:tcW w:type="dxa" w:w="1008"/>
          </w:tcPr>
          <w:p>
            <w:pPr>
              <w:keepNext w:val="0"/>
              <w:spacing w:before="40" w:after="40" w:line="240" w:lineRule="auto"/>
            </w:pPr>
            <w:r>
              <w:rPr>
                <w:rFonts w:ascii="Arial" w:hAnsi="Arial" w:cs="Arial" w:eastAsia="Arial"/>
                <w:b w:val="0"/>
                <w:i w:val="0"/>
                <w:sz w:val="18"/>
              </w:rPr>
              <w:t>4</w:t>
            </w:r>
          </w:p>
        </w:tc>
        <w:tc>
          <w:tcPr>
            <w:tcW w:type="dxa" w:w="2016"/>
          </w:tcPr>
          <w:p>
            <w:pPr>
              <w:keepNext w:val="0"/>
              <w:spacing w:before="40" w:after="40" w:line="240" w:lineRule="auto"/>
            </w:pPr>
            <w:r>
              <w:rPr>
                <w:rFonts w:ascii="Arial" w:hAnsi="Arial" w:cs="Arial" w:eastAsia="Arial"/>
                <w:b w:val="0"/>
                <w:i w:val="0"/>
                <w:sz w:val="18"/>
              </w:rPr>
              <w:t>Likely</w:t>
            </w:r>
          </w:p>
        </w:tc>
        <w:tc>
          <w:tcPr>
            <w:tcW w:type="dxa" w:w="6192"/>
          </w:tcPr>
          <w:p>
            <w:pPr>
              <w:keepNext w:val="0"/>
              <w:spacing w:before="40" w:after="40" w:line="240" w:lineRule="auto"/>
            </w:pPr>
            <w:r>
              <w:rPr>
                <w:rFonts w:ascii="Arial" w:hAnsi="Arial" w:cs="Arial" w:eastAsia="Arial"/>
                <w:b w:val="0"/>
                <w:i w:val="0"/>
                <w:sz w:val="18"/>
              </w:rPr>
              <w:t>Could happen several times a year.</w:t>
            </w:r>
          </w:p>
        </w:tc>
      </w:tr>
      <w:tr>
        <w:trPr>
          <w:cantSplit w:val="true"/>
        </w:trPr>
        <w:tc>
          <w:tcPr>
            <w:tcW w:type="dxa" w:w="1008"/>
          </w:tcPr>
          <w:p>
            <w:pPr>
              <w:keepNext w:val="0"/>
              <w:spacing w:before="40" w:after="40" w:line="240" w:lineRule="auto"/>
            </w:pPr>
            <w:r>
              <w:rPr>
                <w:rFonts w:ascii="Arial" w:hAnsi="Arial" w:cs="Arial" w:eastAsia="Arial"/>
                <w:b w:val="0"/>
                <w:i w:val="0"/>
                <w:sz w:val="18"/>
              </w:rPr>
              <w:t>5</w:t>
            </w:r>
          </w:p>
        </w:tc>
        <w:tc>
          <w:tcPr>
            <w:tcW w:type="dxa" w:w="2016"/>
          </w:tcPr>
          <w:p>
            <w:pPr>
              <w:keepNext w:val="0"/>
              <w:spacing w:before="40" w:after="40" w:line="240" w:lineRule="auto"/>
            </w:pPr>
            <w:r>
              <w:rPr>
                <w:rFonts w:ascii="Arial" w:hAnsi="Arial" w:cs="Arial" w:eastAsia="Arial"/>
                <w:b w:val="0"/>
                <w:i w:val="0"/>
                <w:sz w:val="18"/>
              </w:rPr>
              <w:t>Almost certain</w:t>
            </w:r>
          </w:p>
        </w:tc>
        <w:tc>
          <w:tcPr>
            <w:tcW w:type="dxa" w:w="6192"/>
          </w:tcPr>
          <w:p>
            <w:pPr>
              <w:keepNext w:val="0"/>
              <w:spacing w:before="40" w:after="40" w:line="240" w:lineRule="auto"/>
            </w:pPr>
            <w:r>
              <w:rPr>
                <w:rFonts w:ascii="Arial" w:hAnsi="Arial" w:cs="Arial" w:eastAsia="Arial"/>
                <w:b w:val="0"/>
                <w:i w:val="0"/>
                <w:sz w:val="18"/>
              </w:rPr>
              <w:t>Expected monthly or more often.</w:t>
            </w:r>
          </w:p>
        </w:tc>
      </w:tr>
    </w:tbl>
    <w:p>
      <w:pPr>
        <w:keepNext w:val="0"/>
        <w:spacing w:before="0" w:after="80" w:line="240" w:lineRule="auto"/>
      </w:pPr>
    </w:p>
    <w:tbl>
      <w:tblPr>
        <w:tblStyle w:val="TableGrid"/>
        <w:tblW w:type="auto" w:w="0"/>
        <w:jc w:val="center"/>
        <w:tblLayout w:type="fixed"/>
        <w:tblLook w:firstColumn="1" w:firstRow="1" w:lastColumn="0" w:lastRow="0" w:noHBand="0" w:noVBand="1" w:val="04A0"/>
      </w:tblPr>
      <w:tblGrid>
        <w:gridCol w:w="3058"/>
        <w:gridCol w:w="3058"/>
        <w:gridCol w:w="3058"/>
      </w:tblGrid>
      <w:tr>
        <w:trPr>
          <w:tblHeader w:val="true"/>
        </w:trPr>
        <w:tc>
          <w:tcPr>
            <w:tcW w:type="dxa" w:w="1008"/>
            <w:shd w:val="clear" w:color="auto" w:fill="DCE6F5"/>
          </w:tcPr>
          <w:p>
            <w:pPr>
              <w:keepNext w:val="0"/>
              <w:spacing w:before="40" w:after="40" w:line="240" w:lineRule="auto"/>
            </w:pPr>
            <w:r>
              <w:rPr>
                <w:rFonts w:ascii="Arial" w:hAnsi="Arial" w:cs="Arial" w:eastAsia="Arial"/>
                <w:b/>
                <w:i w:val="0"/>
                <w:color w:val="1B253B"/>
                <w:sz w:val="18"/>
              </w:rPr>
              <w:t>Score</w:t>
            </w:r>
          </w:p>
        </w:tc>
        <w:tc>
          <w:tcPr>
            <w:tcW w:type="dxa" w:w="1728"/>
            <w:shd w:val="clear" w:color="auto" w:fill="DCE6F5"/>
          </w:tcPr>
          <w:p>
            <w:pPr>
              <w:keepNext w:val="0"/>
              <w:spacing w:before="40" w:after="40" w:line="240" w:lineRule="auto"/>
            </w:pPr>
            <w:r>
              <w:rPr>
                <w:rFonts w:ascii="Arial" w:hAnsi="Arial" w:cs="Arial" w:eastAsia="Arial"/>
                <w:b/>
                <w:i w:val="0"/>
                <w:color w:val="1B253B"/>
                <w:sz w:val="18"/>
              </w:rPr>
              <w:t>Impact</w:t>
            </w:r>
          </w:p>
        </w:tc>
        <w:tc>
          <w:tcPr>
            <w:tcW w:type="dxa" w:w="6480"/>
            <w:shd w:val="clear" w:color="auto" w:fill="DCE6F5"/>
          </w:tcPr>
          <w:p>
            <w:pPr>
              <w:keepNext w:val="0"/>
              <w:spacing w:before="40" w:after="40" w:line="240" w:lineRule="auto"/>
            </w:pPr>
            <w:r>
              <w:rPr>
                <w:rFonts w:ascii="Arial" w:hAnsi="Arial" w:cs="Arial" w:eastAsia="Arial"/>
                <w:b/>
                <w:i w:val="0"/>
                <w:color w:val="1B253B"/>
                <w:sz w:val="18"/>
              </w:rPr>
              <w:t>Effect</w:t>
            </w:r>
          </w:p>
        </w:tc>
      </w:tr>
      <w:tr>
        <w:trPr>
          <w:cantSplit w:val="true"/>
        </w:trPr>
        <w:tc>
          <w:tcPr>
            <w:tcW w:type="dxa" w:w="1008"/>
          </w:tcPr>
          <w:p>
            <w:pPr>
              <w:keepNext w:val="0"/>
              <w:spacing w:before="40" w:after="40" w:line="240" w:lineRule="auto"/>
            </w:pPr>
            <w:r>
              <w:rPr>
                <w:rFonts w:ascii="Arial" w:hAnsi="Arial" w:cs="Arial" w:eastAsia="Arial"/>
                <w:b w:val="0"/>
                <w:i w:val="0"/>
                <w:sz w:val="18"/>
              </w:rPr>
              <w:t>1</w:t>
            </w:r>
          </w:p>
        </w:tc>
        <w:tc>
          <w:tcPr>
            <w:tcW w:type="dxa" w:w="1728"/>
          </w:tcPr>
          <w:p>
            <w:pPr>
              <w:keepNext w:val="0"/>
              <w:spacing w:before="40" w:after="40" w:line="240" w:lineRule="auto"/>
            </w:pPr>
            <w:r>
              <w:rPr>
                <w:rFonts w:ascii="Arial" w:hAnsi="Arial" w:cs="Arial" w:eastAsia="Arial"/>
                <w:b w:val="0"/>
                <w:i w:val="0"/>
                <w:sz w:val="18"/>
              </w:rPr>
              <w:t>Minor</w:t>
            </w:r>
          </w:p>
        </w:tc>
        <w:tc>
          <w:tcPr>
            <w:tcW w:type="dxa" w:w="6480"/>
          </w:tcPr>
          <w:p>
            <w:pPr>
              <w:keepNext w:val="0"/>
              <w:spacing w:before="40" w:after="40" w:line="240" w:lineRule="auto"/>
            </w:pPr>
            <w:r>
              <w:rPr>
                <w:rFonts w:ascii="Arial" w:hAnsi="Arial" w:cs="Arial" w:eastAsia="Arial"/>
                <w:b w:val="0"/>
                <w:i w:val="0"/>
                <w:sz w:val="18"/>
              </w:rPr>
              <w:t xml:space="preserve">No lasting effect. Loss below </w:t>
            </w:r>
            <w:sdt>
              <w:sdtPr>
                <w:alias w:val="amount"/>
                <w:tag w:val="08.i1"/>
              </w:sdtPr>
              <w:sdtContent>
                <w:r>
                  <w:rPr>
                    <w:rFonts w:ascii="Arial" w:hAnsi="Arial" w:cs="Arial" w:eastAsia="Arial"/>
                    <w:b w:val="0"/>
                    <w:i w:val="0"/>
                    <w:sz w:val="18"/>
                    <w:highlight w:val="yellow"/>
                  </w:rPr>
                  <w:t>&lt;amount&gt;</w:t>
                </w:r>
              </w:sdtContent>
            </w:sdt>
            <w:r>
              <w:rPr>
                <w:rFonts w:ascii="Arial" w:hAnsi="Arial" w:cs="Arial" w:eastAsia="Arial"/>
                <w:b w:val="0"/>
                <w:i w:val="0"/>
                <w:sz w:val="18"/>
              </w:rPr>
              <w:t>.</w:t>
            </w:r>
          </w:p>
        </w:tc>
      </w:tr>
      <w:tr>
        <w:trPr>
          <w:cantSplit w:val="true"/>
        </w:trPr>
        <w:tc>
          <w:tcPr>
            <w:tcW w:type="dxa" w:w="1008"/>
          </w:tcPr>
          <w:p>
            <w:pPr>
              <w:keepNext w:val="0"/>
              <w:spacing w:before="40" w:after="40" w:line="240" w:lineRule="auto"/>
            </w:pPr>
            <w:r>
              <w:rPr>
                <w:rFonts w:ascii="Arial" w:hAnsi="Arial" w:cs="Arial" w:eastAsia="Arial"/>
                <w:b w:val="0"/>
                <w:i w:val="0"/>
                <w:sz w:val="18"/>
              </w:rPr>
              <w:t>2</w:t>
            </w:r>
          </w:p>
        </w:tc>
        <w:tc>
          <w:tcPr>
            <w:tcW w:type="dxa" w:w="1728"/>
          </w:tcPr>
          <w:p>
            <w:pPr>
              <w:keepNext w:val="0"/>
              <w:spacing w:before="40" w:after="40" w:line="240" w:lineRule="auto"/>
            </w:pPr>
            <w:r>
              <w:rPr>
                <w:rFonts w:ascii="Arial" w:hAnsi="Arial" w:cs="Arial" w:eastAsia="Arial"/>
                <w:b w:val="0"/>
                <w:i w:val="0"/>
                <w:sz w:val="18"/>
              </w:rPr>
              <w:t>Moderate</w:t>
            </w:r>
          </w:p>
        </w:tc>
        <w:tc>
          <w:tcPr>
            <w:tcW w:type="dxa" w:w="6480"/>
          </w:tcPr>
          <w:p>
            <w:pPr>
              <w:keepNext w:val="0"/>
              <w:spacing w:before="40" w:after="40" w:line="240" w:lineRule="auto"/>
            </w:pPr>
            <w:r>
              <w:rPr>
                <w:rFonts w:ascii="Arial" w:hAnsi="Arial" w:cs="Arial" w:eastAsia="Arial"/>
                <w:b w:val="0"/>
                <w:i w:val="0"/>
                <w:sz w:val="18"/>
              </w:rPr>
              <w:t xml:space="preserve">Short disruption or limited data exposed. Loss up to </w:t>
            </w:r>
            <w:sdt>
              <w:sdtPr>
                <w:alias w:val="amount"/>
                <w:tag w:val="08.i2"/>
              </w:sdtPr>
              <w:sdtContent>
                <w:r>
                  <w:rPr>
                    <w:rFonts w:ascii="Arial" w:hAnsi="Arial" w:cs="Arial" w:eastAsia="Arial"/>
                    <w:b w:val="0"/>
                    <w:i w:val="0"/>
                    <w:sz w:val="18"/>
                    <w:highlight w:val="yellow"/>
                  </w:rPr>
                  <w:t>&lt;amount&gt;</w:t>
                </w:r>
              </w:sdtContent>
            </w:sdt>
            <w:r>
              <w:rPr>
                <w:rFonts w:ascii="Arial" w:hAnsi="Arial" w:cs="Arial" w:eastAsia="Arial"/>
                <w:b w:val="0"/>
                <w:i w:val="0"/>
                <w:sz w:val="18"/>
              </w:rPr>
              <w:t>.</w:t>
            </w:r>
          </w:p>
        </w:tc>
      </w:tr>
      <w:tr>
        <w:trPr>
          <w:cantSplit w:val="true"/>
        </w:trPr>
        <w:tc>
          <w:tcPr>
            <w:tcW w:type="dxa" w:w="1008"/>
          </w:tcPr>
          <w:p>
            <w:pPr>
              <w:keepNext w:val="0"/>
              <w:spacing w:before="40" w:after="40" w:line="240" w:lineRule="auto"/>
            </w:pPr>
            <w:r>
              <w:rPr>
                <w:rFonts w:ascii="Arial" w:hAnsi="Arial" w:cs="Arial" w:eastAsia="Arial"/>
                <w:b w:val="0"/>
                <w:i w:val="0"/>
                <w:sz w:val="18"/>
              </w:rPr>
              <w:t>3</w:t>
            </w:r>
          </w:p>
        </w:tc>
        <w:tc>
          <w:tcPr>
            <w:tcW w:type="dxa" w:w="1728"/>
          </w:tcPr>
          <w:p>
            <w:pPr>
              <w:keepNext w:val="0"/>
              <w:spacing w:before="40" w:after="40" w:line="240" w:lineRule="auto"/>
            </w:pPr>
            <w:r>
              <w:rPr>
                <w:rFonts w:ascii="Arial" w:hAnsi="Arial" w:cs="Arial" w:eastAsia="Arial"/>
                <w:b w:val="0"/>
                <w:i w:val="0"/>
                <w:sz w:val="18"/>
              </w:rPr>
              <w:t>Significant</w:t>
            </w:r>
          </w:p>
        </w:tc>
        <w:tc>
          <w:tcPr>
            <w:tcW w:type="dxa" w:w="6480"/>
          </w:tcPr>
          <w:p>
            <w:pPr>
              <w:keepNext w:val="0"/>
              <w:spacing w:before="40" w:after="40" w:line="240" w:lineRule="auto"/>
            </w:pPr>
            <w:r>
              <w:rPr>
                <w:rFonts w:ascii="Arial" w:hAnsi="Arial" w:cs="Arial" w:eastAsia="Arial"/>
                <w:b w:val="0"/>
                <w:i w:val="0"/>
                <w:sz w:val="18"/>
              </w:rPr>
              <w:t xml:space="preserve">Noticeable disruption or a reportable breach. Loss up to </w:t>
            </w:r>
            <w:sdt>
              <w:sdtPr>
                <w:alias w:val="amount"/>
                <w:tag w:val="08.i3"/>
              </w:sdtPr>
              <w:sdtContent>
                <w:r>
                  <w:rPr>
                    <w:rFonts w:ascii="Arial" w:hAnsi="Arial" w:cs="Arial" w:eastAsia="Arial"/>
                    <w:b w:val="0"/>
                    <w:i w:val="0"/>
                    <w:sz w:val="18"/>
                    <w:highlight w:val="yellow"/>
                  </w:rPr>
                  <w:t>&lt;amount&gt;</w:t>
                </w:r>
              </w:sdtContent>
            </w:sdt>
            <w:r>
              <w:rPr>
                <w:rFonts w:ascii="Arial" w:hAnsi="Arial" w:cs="Arial" w:eastAsia="Arial"/>
                <w:b w:val="0"/>
                <w:i w:val="0"/>
                <w:sz w:val="18"/>
              </w:rPr>
              <w:t>.</w:t>
            </w:r>
          </w:p>
        </w:tc>
      </w:tr>
      <w:tr>
        <w:trPr>
          <w:cantSplit w:val="true"/>
        </w:trPr>
        <w:tc>
          <w:tcPr>
            <w:tcW w:type="dxa" w:w="1008"/>
          </w:tcPr>
          <w:p>
            <w:pPr>
              <w:keepNext w:val="0"/>
              <w:spacing w:before="40" w:after="40" w:line="240" w:lineRule="auto"/>
            </w:pPr>
            <w:r>
              <w:rPr>
                <w:rFonts w:ascii="Arial" w:hAnsi="Arial" w:cs="Arial" w:eastAsia="Arial"/>
                <w:b w:val="0"/>
                <w:i w:val="0"/>
                <w:sz w:val="18"/>
              </w:rPr>
              <w:t>4</w:t>
            </w:r>
          </w:p>
        </w:tc>
        <w:tc>
          <w:tcPr>
            <w:tcW w:type="dxa" w:w="1728"/>
          </w:tcPr>
          <w:p>
            <w:pPr>
              <w:keepNext w:val="0"/>
              <w:spacing w:before="40" w:after="40" w:line="240" w:lineRule="auto"/>
            </w:pPr>
            <w:r>
              <w:rPr>
                <w:rFonts w:ascii="Arial" w:hAnsi="Arial" w:cs="Arial" w:eastAsia="Arial"/>
                <w:b w:val="0"/>
                <w:i w:val="0"/>
                <w:sz w:val="18"/>
              </w:rPr>
              <w:t>Major</w:t>
            </w:r>
          </w:p>
        </w:tc>
        <w:tc>
          <w:tcPr>
            <w:tcW w:type="dxa" w:w="6480"/>
          </w:tcPr>
          <w:p>
            <w:pPr>
              <w:keepNext w:val="0"/>
              <w:spacing w:before="40" w:after="40" w:line="240" w:lineRule="auto"/>
            </w:pPr>
            <w:r>
              <w:rPr>
                <w:rFonts w:ascii="Arial" w:hAnsi="Arial" w:cs="Arial" w:eastAsia="Arial"/>
                <w:b w:val="0"/>
                <w:i w:val="0"/>
                <w:sz w:val="18"/>
              </w:rPr>
              <w:t xml:space="preserve">Serious disruption, large data exposure or regulatory action. Loss up to </w:t>
            </w:r>
            <w:sdt>
              <w:sdtPr>
                <w:alias w:val="amount"/>
                <w:tag w:val="08.i4"/>
              </w:sdtPr>
              <w:sdtContent>
                <w:r>
                  <w:rPr>
                    <w:rFonts w:ascii="Arial" w:hAnsi="Arial" w:cs="Arial" w:eastAsia="Arial"/>
                    <w:b w:val="0"/>
                    <w:i w:val="0"/>
                    <w:sz w:val="18"/>
                    <w:highlight w:val="yellow"/>
                  </w:rPr>
                  <w:t>&lt;amount&gt;</w:t>
                </w:r>
              </w:sdtContent>
            </w:sdt>
            <w:r>
              <w:rPr>
                <w:rFonts w:ascii="Arial" w:hAnsi="Arial" w:cs="Arial" w:eastAsia="Arial"/>
                <w:b w:val="0"/>
                <w:i w:val="0"/>
                <w:sz w:val="18"/>
              </w:rPr>
              <w:t>.</w:t>
            </w:r>
          </w:p>
        </w:tc>
      </w:tr>
      <w:tr>
        <w:trPr>
          <w:cantSplit w:val="true"/>
        </w:trPr>
        <w:tc>
          <w:tcPr>
            <w:tcW w:type="dxa" w:w="1008"/>
          </w:tcPr>
          <w:p>
            <w:pPr>
              <w:keepNext w:val="0"/>
              <w:spacing w:before="40" w:after="40" w:line="240" w:lineRule="auto"/>
            </w:pPr>
            <w:r>
              <w:rPr>
                <w:rFonts w:ascii="Arial" w:hAnsi="Arial" w:cs="Arial" w:eastAsia="Arial"/>
                <w:b w:val="0"/>
                <w:i w:val="0"/>
                <w:sz w:val="18"/>
              </w:rPr>
              <w:t>5</w:t>
            </w:r>
          </w:p>
        </w:tc>
        <w:tc>
          <w:tcPr>
            <w:tcW w:type="dxa" w:w="1728"/>
          </w:tcPr>
          <w:p>
            <w:pPr>
              <w:keepNext w:val="0"/>
              <w:spacing w:before="40" w:after="40" w:line="240" w:lineRule="auto"/>
            </w:pPr>
            <w:r>
              <w:rPr>
                <w:rFonts w:ascii="Arial" w:hAnsi="Arial" w:cs="Arial" w:eastAsia="Arial"/>
                <w:b w:val="0"/>
                <w:i w:val="0"/>
                <w:sz w:val="18"/>
              </w:rPr>
              <w:t>Severe</w:t>
            </w:r>
          </w:p>
        </w:tc>
        <w:tc>
          <w:tcPr>
            <w:tcW w:type="dxa" w:w="6480"/>
          </w:tcPr>
          <w:p>
            <w:pPr>
              <w:keepNext w:val="0"/>
              <w:spacing w:before="40" w:after="40" w:line="240" w:lineRule="auto"/>
            </w:pPr>
            <w:r>
              <w:rPr>
                <w:rFonts w:ascii="Arial" w:hAnsi="Arial" w:cs="Arial" w:eastAsia="Arial"/>
                <w:b w:val="0"/>
                <w:i w:val="0"/>
                <w:sz w:val="18"/>
              </w:rPr>
              <w:t xml:space="preserve">Loss of the ability to operate or harm to customers. Loss above </w:t>
            </w:r>
            <w:sdt>
              <w:sdtPr>
                <w:alias w:val="amount"/>
                <w:tag w:val="08.i5"/>
              </w:sdtPr>
              <w:sdtContent>
                <w:r>
                  <w:rPr>
                    <w:rFonts w:ascii="Arial" w:hAnsi="Arial" w:cs="Arial" w:eastAsia="Arial"/>
                    <w:b w:val="0"/>
                    <w:i w:val="0"/>
                    <w:sz w:val="18"/>
                    <w:highlight w:val="yellow"/>
                  </w:rPr>
                  <w:t>&lt;amount&gt;</w:t>
                </w:r>
              </w:sdtContent>
            </w:sdt>
            <w:r>
              <w:rPr>
                <w:rFonts w:ascii="Arial" w:hAnsi="Arial" w:cs="Arial" w:eastAsia="Arial"/>
                <w:b w:val="0"/>
                <w:i w:val="0"/>
                <w:sz w:val="18"/>
              </w:rPr>
              <w:t>.</w:t>
            </w:r>
          </w:p>
        </w:tc>
      </w:tr>
    </w:tbl>
    <w:p>
      <w:pPr>
        <w:keepNext w:val="0"/>
        <w:spacing w:before="0" w:after="80" w:line="240" w:lineRule="auto"/>
      </w:pPr>
    </w:p>
    <w:tbl>
      <w:tblPr>
        <w:tblStyle w:val="TableGrid"/>
        <w:tblW w:type="auto" w:w="0"/>
        <w:jc w:val="center"/>
        <w:tblLayout w:type="fixed"/>
        <w:tblLook w:firstColumn="1" w:firstRow="1" w:lastColumn="0" w:lastRow="0" w:noHBand="0" w:noVBand="1" w:val="04A0"/>
      </w:tblPr>
      <w:tblGrid>
        <w:gridCol w:w="3058"/>
        <w:gridCol w:w="3058"/>
        <w:gridCol w:w="3058"/>
      </w:tblGrid>
      <w:tr>
        <w:trPr>
          <w:tblHeader w:val="true"/>
        </w:trPr>
        <w:tc>
          <w:tcPr>
            <w:tcW w:type="dxa" w:w="1440"/>
            <w:shd w:val="clear" w:color="auto" w:fill="DCE6F5"/>
          </w:tcPr>
          <w:p>
            <w:pPr>
              <w:keepNext w:val="0"/>
              <w:spacing w:before="40" w:after="40" w:line="240" w:lineRule="auto"/>
            </w:pPr>
            <w:r>
              <w:rPr>
                <w:rFonts w:ascii="Arial" w:hAnsi="Arial" w:cs="Arial" w:eastAsia="Arial"/>
                <w:b/>
                <w:i w:val="0"/>
                <w:color w:val="1B253B"/>
                <w:sz w:val="18"/>
              </w:rPr>
              <w:t>Score</w:t>
            </w:r>
          </w:p>
        </w:tc>
        <w:tc>
          <w:tcPr>
            <w:tcW w:type="dxa" w:w="1728"/>
            <w:shd w:val="clear" w:color="auto" w:fill="DCE6F5"/>
          </w:tcPr>
          <w:p>
            <w:pPr>
              <w:keepNext w:val="0"/>
              <w:spacing w:before="40" w:after="40" w:line="240" w:lineRule="auto"/>
            </w:pPr>
            <w:r>
              <w:rPr>
                <w:rFonts w:ascii="Arial" w:hAnsi="Arial" w:cs="Arial" w:eastAsia="Arial"/>
                <w:b/>
                <w:i w:val="0"/>
                <w:color w:val="1B253B"/>
                <w:sz w:val="18"/>
              </w:rPr>
              <w:t>Level</w:t>
            </w:r>
          </w:p>
        </w:tc>
        <w:tc>
          <w:tcPr>
            <w:tcW w:type="dxa" w:w="6048"/>
            <w:shd w:val="clear" w:color="auto" w:fill="DCE6F5"/>
          </w:tcPr>
          <w:p>
            <w:pPr>
              <w:keepNext w:val="0"/>
              <w:spacing w:before="40" w:after="40" w:line="240" w:lineRule="auto"/>
            </w:pPr>
            <w:r>
              <w:rPr>
                <w:rFonts w:ascii="Arial" w:hAnsi="Arial" w:cs="Arial" w:eastAsia="Arial"/>
                <w:b/>
                <w:i w:val="0"/>
                <w:color w:val="1B253B"/>
                <w:sz w:val="18"/>
              </w:rPr>
              <w:t>What happens</w:t>
            </w:r>
          </w:p>
        </w:tc>
      </w:tr>
      <w:tr>
        <w:trPr>
          <w:cantSplit w:val="true"/>
        </w:trPr>
        <w:tc>
          <w:tcPr>
            <w:tcW w:type="dxa" w:w="1440"/>
          </w:tcPr>
          <w:p>
            <w:pPr>
              <w:keepNext w:val="0"/>
              <w:spacing w:before="40" w:after="40" w:line="240" w:lineRule="auto"/>
            </w:pPr>
            <w:r>
              <w:rPr>
                <w:rFonts w:ascii="Arial" w:hAnsi="Arial" w:cs="Arial" w:eastAsia="Arial"/>
                <w:b w:val="0"/>
                <w:i w:val="0"/>
                <w:sz w:val="18"/>
              </w:rPr>
              <w:t>1 to 11</w:t>
            </w:r>
          </w:p>
        </w:tc>
        <w:tc>
          <w:tcPr>
            <w:tcW w:type="dxa" w:w="1728"/>
          </w:tcPr>
          <w:p>
            <w:pPr>
              <w:keepNext w:val="0"/>
              <w:spacing w:before="40" w:after="40" w:line="240" w:lineRule="auto"/>
            </w:pPr>
            <w:r>
              <w:rPr>
                <w:rFonts w:ascii="Arial" w:hAnsi="Arial" w:cs="Arial" w:eastAsia="Arial"/>
                <w:b w:val="0"/>
                <w:i w:val="0"/>
                <w:sz w:val="18"/>
              </w:rPr>
              <w:t>Acceptable</w:t>
            </w:r>
          </w:p>
        </w:tc>
        <w:tc>
          <w:tcPr>
            <w:tcW w:type="dxa" w:w="6048"/>
          </w:tcPr>
          <w:p>
            <w:pPr>
              <w:keepNext w:val="0"/>
              <w:spacing w:before="40" w:after="40" w:line="240" w:lineRule="auto"/>
            </w:pPr>
            <w:r>
              <w:rPr>
                <w:rFonts w:ascii="Arial" w:hAnsi="Arial" w:cs="Arial" w:eastAsia="Arial"/>
                <w:b w:val="0"/>
                <w:i w:val="0"/>
                <w:sz w:val="18"/>
              </w:rPr>
              <w:t>Within the risk appetite. The risk owner may accept it.</w:t>
            </w:r>
          </w:p>
        </w:tc>
      </w:tr>
      <w:tr>
        <w:trPr>
          <w:cantSplit w:val="true"/>
        </w:trPr>
        <w:tc>
          <w:tcPr>
            <w:tcW w:type="dxa" w:w="1440"/>
          </w:tcPr>
          <w:p>
            <w:pPr>
              <w:keepNext w:val="0"/>
              <w:spacing w:before="40" w:after="40" w:line="240" w:lineRule="auto"/>
            </w:pPr>
            <w:r>
              <w:rPr>
                <w:rFonts w:ascii="Arial" w:hAnsi="Arial" w:cs="Arial" w:eastAsia="Arial"/>
                <w:b w:val="0"/>
                <w:i w:val="0"/>
                <w:sz w:val="18"/>
              </w:rPr>
              <w:t>12 to 19</w:t>
            </w:r>
          </w:p>
        </w:tc>
        <w:tc>
          <w:tcPr>
            <w:tcW w:type="dxa" w:w="1728"/>
          </w:tcPr>
          <w:p>
            <w:pPr>
              <w:keepNext w:val="0"/>
              <w:spacing w:before="40" w:after="40" w:line="240" w:lineRule="auto"/>
            </w:pPr>
            <w:r>
              <w:rPr>
                <w:rFonts w:ascii="Arial" w:hAnsi="Arial" w:cs="Arial" w:eastAsia="Arial"/>
                <w:b w:val="0"/>
                <w:i w:val="0"/>
                <w:sz w:val="18"/>
              </w:rPr>
              <w:t>Elevated</w:t>
            </w:r>
          </w:p>
        </w:tc>
        <w:tc>
          <w:tcPr>
            <w:tcW w:type="dxa" w:w="6048"/>
          </w:tcPr>
          <w:p>
            <w:pPr>
              <w:keepNext w:val="0"/>
              <w:spacing w:before="40" w:after="40" w:line="240" w:lineRule="auto"/>
            </w:pPr>
            <w:r>
              <w:rPr>
                <w:rFonts w:ascii="Arial" w:hAnsi="Arial" w:cs="Arial" w:eastAsia="Arial"/>
                <w:b w:val="0"/>
                <w:i w:val="0"/>
                <w:sz w:val="18"/>
              </w:rPr>
              <w:t>Needs a treatment plan with an owner and a date. Reported to the committee. Accepting it needs the committee's approval.</w:t>
            </w:r>
          </w:p>
        </w:tc>
      </w:tr>
      <w:tr>
        <w:trPr>
          <w:cantSplit w:val="true"/>
        </w:trPr>
        <w:tc>
          <w:tcPr>
            <w:tcW w:type="dxa" w:w="1440"/>
          </w:tcPr>
          <w:p>
            <w:pPr>
              <w:keepNext w:val="0"/>
              <w:spacing w:before="40" w:after="40" w:line="240" w:lineRule="auto"/>
            </w:pPr>
            <w:r>
              <w:rPr>
                <w:rFonts w:ascii="Arial" w:hAnsi="Arial" w:cs="Arial" w:eastAsia="Arial"/>
                <w:b w:val="0"/>
                <w:i w:val="0"/>
                <w:sz w:val="18"/>
              </w:rPr>
              <w:t>20 to 25</w:t>
            </w:r>
          </w:p>
        </w:tc>
        <w:tc>
          <w:tcPr>
            <w:tcW w:type="dxa" w:w="1728"/>
          </w:tcPr>
          <w:p>
            <w:pPr>
              <w:keepNext w:val="0"/>
              <w:spacing w:before="40" w:after="40" w:line="240" w:lineRule="auto"/>
            </w:pPr>
            <w:r>
              <w:rPr>
                <w:rFonts w:ascii="Arial" w:hAnsi="Arial" w:cs="Arial" w:eastAsia="Arial"/>
                <w:b w:val="0"/>
                <w:i w:val="0"/>
                <w:sz w:val="18"/>
              </w:rPr>
              <w:t>Critical</w:t>
            </w:r>
          </w:p>
        </w:tc>
        <w:tc>
          <w:tcPr>
            <w:tcW w:type="dxa" w:w="6048"/>
          </w:tcPr>
          <w:p>
            <w:pPr>
              <w:keepNext w:val="0"/>
              <w:spacing w:before="40" w:after="40" w:line="240" w:lineRule="auto"/>
            </w:pPr>
            <w:r>
              <w:rPr>
                <w:rFonts w:ascii="Arial" w:hAnsi="Arial" w:cs="Arial" w:eastAsia="Arial"/>
                <w:b w:val="0"/>
                <w:i w:val="0"/>
                <w:sz w:val="18"/>
              </w:rPr>
              <w:t>Treated at once. Reported to the committee and the board. Cannot be accepted without the board's approval.</w:t>
            </w:r>
          </w:p>
        </w:tc>
      </w:tr>
    </w:tbl>
    <w:p>
      <w:pPr>
        <w:keepNext w:val="0"/>
        <w:spacing w:before="0" w:after="80" w:line="240" w:lineRule="auto"/>
      </w:pPr>
    </w:p>
    <w:p>
      <w:pPr>
        <w:keepNext w:val="0"/>
        <w:spacing w:before="0" w:after="120" w:line="276" w:lineRule="auto"/>
      </w:pPr>
      <w:r>
        <w:rPr>
          <w:rFonts w:ascii="Arial" w:hAnsi="Arial" w:cs="Arial" w:eastAsia="Arial"/>
          <w:b w:val="0"/>
          <w:i w:val="0"/>
          <w:sz w:val="21"/>
        </w:rPr>
        <w:t>These levels are the predefined limits used when a risk is accepted, below.</w:t>
      </w:r>
    </w:p>
    <w:p>
      <w:pPr>
        <w:keepNext/>
        <w:spacing w:before="280" w:after="120" w:line="264" w:lineRule="auto"/>
      </w:pPr>
      <w:r>
        <w:rPr>
          <w:rFonts w:ascii="Arial" w:hAnsi="Arial" w:cs="Arial" w:eastAsia="Arial"/>
          <w:b/>
          <w:i w:val="0"/>
          <w:color w:val="1B253B"/>
          <w:sz w:val="28"/>
        </w:rPr>
        <w:t>9. Responding to risks (3.2.1.3)</w:t>
      </w:r>
    </w:p>
    <w:p>
      <w:pPr>
        <w:keepNext w:val="0"/>
        <w:spacing w:before="0" w:after="120" w:line="276" w:lineRule="auto"/>
      </w:pPr>
      <w:r>
        <w:rPr>
          <w:rFonts w:ascii="Arial" w:hAnsi="Arial" w:cs="Arial" w:eastAsia="Arial"/>
          <w:b w:val="0"/>
          <w:i w:val="0"/>
          <w:sz w:val="21"/>
        </w:rPr>
        <w:t>Every risk is treated according to the risk appetite and the organisation's cyber security requirements. The option chosen, and why, is recorded against the risk. There are four options.</w:t>
      </w:r>
    </w:p>
    <w:p>
      <w:pPr>
        <w:keepNext/>
        <w:spacing w:before="160" w:after="80" w:line="264" w:lineRule="auto"/>
      </w:pPr>
      <w:r>
        <w:rPr>
          <w:rFonts w:ascii="Arial" w:hAnsi="Arial" w:cs="Arial" w:eastAsia="Arial"/>
          <w:b/>
          <w:i w:val="0"/>
          <w:color w:val="1B253B"/>
          <w:sz w:val="23"/>
        </w:rPr>
        <w:t>Accept</w:t>
      </w:r>
    </w:p>
    <w:p>
      <w:pPr>
        <w:pStyle w:val="ListBullet"/>
        <w:keepNext w:val="0"/>
        <w:spacing w:before="0" w:after="60" w:line="276" w:lineRule="auto"/>
        <w:ind w:left="432" w:hanging="288"/>
      </w:pPr>
      <w:r>
        <w:rPr>
          <w:rFonts w:ascii="Arial" w:hAnsi="Arial" w:cs="Arial" w:eastAsia="Arial"/>
          <w:b w:val="0"/>
          <w:i w:val="0"/>
          <w:sz w:val="21"/>
        </w:rPr>
        <w:t>The risk is within the predefined limits above for the level of risk being accepted.</w:t>
      </w:r>
    </w:p>
    <w:p>
      <w:pPr>
        <w:pStyle w:val="ListBullet"/>
        <w:keepNext w:val="0"/>
        <w:spacing w:before="0" w:after="60" w:line="276" w:lineRule="auto"/>
        <w:ind w:left="432" w:hanging="288"/>
      </w:pPr>
      <w:r>
        <w:rPr>
          <w:rFonts w:ascii="Arial" w:hAnsi="Arial" w:cs="Arial" w:eastAsia="Arial"/>
          <w:b w:val="0"/>
          <w:i w:val="0"/>
          <w:sz w:val="21"/>
        </w:rPr>
        <w:t>The business owner approves and signs off the acceptance, with the date.</w:t>
      </w:r>
    </w:p>
    <w:p>
      <w:pPr>
        <w:pStyle w:val="ListBullet"/>
        <w:keepNext w:val="0"/>
        <w:spacing w:before="0" w:after="60" w:line="276" w:lineRule="auto"/>
        <w:ind w:left="432" w:hanging="288"/>
      </w:pPr>
      <w:r>
        <w:rPr>
          <w:rFonts w:ascii="Arial" w:hAnsi="Arial" w:cs="Arial" w:eastAsia="Arial"/>
          <w:b w:val="0"/>
          <w:i w:val="0"/>
          <w:sz w:val="21"/>
        </w:rPr>
        <w:t>The business owner makes sure the accepted risk is within the risk appetite and that it is reported to the cyber security committee.</w:t>
      </w:r>
    </w:p>
    <w:p>
      <w:pPr>
        <w:pStyle w:val="ListBullet"/>
        <w:keepNext w:val="0"/>
        <w:spacing w:before="0" w:after="60" w:line="276" w:lineRule="auto"/>
        <w:ind w:left="432" w:hanging="288"/>
      </w:pPr>
      <w:r>
        <w:rPr>
          <w:rFonts w:ascii="Arial" w:hAnsi="Arial" w:cs="Arial" w:eastAsia="Arial"/>
          <w:b w:val="0"/>
          <w:i w:val="0"/>
          <w:sz w:val="21"/>
        </w:rPr>
        <w:t>The business owner makes sure the accepted risk does not contradict SAMA's regulations. A risk that would breach them cannot be accepted.</w:t>
      </w:r>
    </w:p>
    <w:p>
      <w:pPr>
        <w:keepNext w:val="0"/>
        <w:spacing w:before="0" w:after="40" w:line="240" w:lineRule="auto"/>
      </w:pPr>
    </w:p>
    <w:p>
      <w:pPr>
        <w:keepNext/>
        <w:spacing w:before="160" w:after="80" w:line="264" w:lineRule="auto"/>
      </w:pPr>
      <w:r>
        <w:rPr>
          <w:rFonts w:ascii="Arial" w:hAnsi="Arial" w:cs="Arial" w:eastAsia="Arial"/>
          <w:b/>
          <w:i w:val="0"/>
          <w:color w:val="1B253B"/>
          <w:sz w:val="23"/>
        </w:rPr>
        <w:t>Avoid</w:t>
      </w:r>
    </w:p>
    <w:p>
      <w:pPr>
        <w:keepNext w:val="0"/>
        <w:spacing w:before="0" w:after="120" w:line="276" w:lineRule="auto"/>
      </w:pPr>
      <w:r>
        <w:rPr>
          <w:rFonts w:ascii="Arial" w:hAnsi="Arial" w:cs="Arial" w:eastAsia="Arial"/>
          <w:b w:val="0"/>
          <w:i w:val="0"/>
          <w:sz w:val="21"/>
        </w:rPr>
        <w:t>The business owner decides to cancel or postpone the activity or project that brings an unacceptable risk. The decision is recorded.</w:t>
      </w:r>
    </w:p>
    <w:p>
      <w:pPr>
        <w:keepNext/>
        <w:spacing w:before="160" w:after="80" w:line="264" w:lineRule="auto"/>
      </w:pPr>
      <w:r>
        <w:rPr>
          <w:rFonts w:ascii="Arial" w:hAnsi="Arial" w:cs="Arial" w:eastAsia="Arial"/>
          <w:b/>
          <w:i w:val="0"/>
          <w:color w:val="1B253B"/>
          <w:sz w:val="23"/>
        </w:rPr>
        <w:t>Transfer or share</w:t>
      </w:r>
    </w:p>
    <w:p>
      <w:pPr>
        <w:pStyle w:val="ListBullet"/>
        <w:keepNext w:val="0"/>
        <w:spacing w:before="0" w:after="60" w:line="276" w:lineRule="auto"/>
        <w:ind w:left="432" w:hanging="288"/>
      </w:pPr>
      <w:r>
        <w:rPr>
          <w:rFonts w:ascii="Arial" w:hAnsi="Arial" w:cs="Arial" w:eastAsia="Arial"/>
          <w:b w:val="0"/>
          <w:i w:val="0"/>
          <w:sz w:val="21"/>
        </w:rPr>
        <w:t>The risk is shared with a relevant internal or external provider, for example an insurer or a specialist supplier.</w:t>
      </w:r>
    </w:p>
    <w:p>
      <w:pPr>
        <w:pStyle w:val="ListBullet"/>
        <w:keepNext w:val="0"/>
        <w:spacing w:before="0" w:after="60" w:line="276" w:lineRule="auto"/>
        <w:ind w:left="432" w:hanging="288"/>
      </w:pPr>
      <w:r>
        <w:rPr>
          <w:rFonts w:ascii="Arial" w:hAnsi="Arial" w:cs="Arial" w:eastAsia="Arial"/>
          <w:b w:val="0"/>
          <w:i w:val="0"/>
          <w:sz w:val="21"/>
        </w:rPr>
        <w:t>The receiving provider accepts it, in writing, for example in the contract or the insurance policy.</w:t>
      </w:r>
    </w:p>
    <w:p>
      <w:pPr>
        <w:pStyle w:val="ListBullet"/>
        <w:keepNext w:val="0"/>
        <w:spacing w:before="0" w:after="60" w:line="276" w:lineRule="auto"/>
        <w:ind w:left="432" w:hanging="288"/>
      </w:pPr>
      <w:r>
        <w:rPr>
          <w:rFonts w:ascii="Arial" w:hAnsi="Arial" w:cs="Arial" w:eastAsia="Arial"/>
          <w:b w:val="0"/>
          <w:i w:val="0"/>
          <w:sz w:val="21"/>
        </w:rPr>
        <w:t>The risk is recorded as transferred only once it has actually been transferred.</w:t>
      </w:r>
    </w:p>
    <w:p>
      <w:pPr>
        <w:keepNext w:val="0"/>
        <w:spacing w:before="0" w:after="40" w:line="240" w:lineRule="auto"/>
      </w:pPr>
    </w:p>
    <w:p>
      <w:pPr>
        <w:keepNext/>
        <w:spacing w:before="160" w:after="80" w:line="264" w:lineRule="auto"/>
      </w:pPr>
      <w:r>
        <w:rPr>
          <w:rFonts w:ascii="Arial" w:hAnsi="Arial" w:cs="Arial" w:eastAsia="Arial"/>
          <w:b/>
          <w:i w:val="0"/>
          <w:color w:val="1B253B"/>
          <w:sz w:val="23"/>
        </w:rPr>
        <w:t>Mitigate</w:t>
      </w:r>
    </w:p>
    <w:p>
      <w:pPr>
        <w:keepNext w:val="0"/>
        <w:spacing w:before="0" w:after="60" w:line="276" w:lineRule="auto"/>
        <w:ind w:left="504" w:hanging="403"/>
      </w:pPr>
      <w:r>
        <w:rPr>
          <w:rFonts w:ascii="Arial" w:hAnsi="Arial" w:cs="Arial" w:eastAsia="Arial"/>
          <w:b w:val="0"/>
          <w:i w:val="0"/>
          <w:sz w:val="21"/>
        </w:rPr>
        <w:t>1.  Identify the cyber security controls that would reduce the risk.</w:t>
      </w:r>
    </w:p>
    <w:p>
      <w:pPr>
        <w:keepNext w:val="0"/>
        <w:spacing w:before="0" w:after="60" w:line="276" w:lineRule="auto"/>
        <w:ind w:left="504" w:hanging="403"/>
      </w:pPr>
      <w:r>
        <w:rPr>
          <w:rFonts w:ascii="Arial" w:hAnsi="Arial" w:cs="Arial" w:eastAsia="Arial"/>
          <w:b w:val="0"/>
          <w:i w:val="0"/>
          <w:sz w:val="21"/>
        </w:rPr>
        <w:t>2.  Evaluate each control's strengths and weaknesses: the cost of implementing it, whether it is feasible, and the compliance requirements that apply to it.</w:t>
      </w:r>
    </w:p>
    <w:p>
      <w:pPr>
        <w:keepNext w:val="0"/>
        <w:spacing w:before="0" w:after="60" w:line="276" w:lineRule="auto"/>
        <w:ind w:left="504" w:hanging="403"/>
      </w:pPr>
      <w:r>
        <w:rPr>
          <w:rFonts w:ascii="Arial" w:hAnsi="Arial" w:cs="Arial" w:eastAsia="Arial"/>
          <w:b w:val="0"/>
          <w:i w:val="0"/>
          <w:sz w:val="21"/>
        </w:rPr>
        <w:t>3.  Select the controls to apply, and link them to the risk in the product.</w:t>
      </w:r>
    </w:p>
    <w:p>
      <w:pPr>
        <w:keepNext w:val="0"/>
        <w:spacing w:before="0" w:after="60" w:line="276" w:lineRule="auto"/>
        <w:ind w:left="504" w:hanging="403"/>
      </w:pPr>
      <w:r>
        <w:rPr>
          <w:rFonts w:ascii="Arial" w:hAnsi="Arial" w:cs="Arial" w:eastAsia="Arial"/>
          <w:b w:val="0"/>
          <w:i w:val="0"/>
          <w:sz w:val="21"/>
        </w:rPr>
        <w:t>4.  Identify and document the residual risk that is left, and have the business owner sign it off.</w:t>
      </w:r>
    </w:p>
    <w:p>
      <w:pPr>
        <w:keepNext w:val="0"/>
        <w:spacing w:before="0" w:after="40" w:line="240" w:lineRule="auto"/>
      </w:pPr>
    </w:p>
    <w:p>
      <w:pPr>
        <w:keepNext/>
        <w:spacing w:before="160" w:after="80" w:line="264" w:lineRule="auto"/>
      </w:pPr>
      <w:r>
        <w:rPr>
          <w:rFonts w:ascii="Arial" w:hAnsi="Arial" w:cs="Arial" w:eastAsia="Arial"/>
          <w:b/>
          <w:i w:val="0"/>
          <w:color w:val="1B253B"/>
          <w:sz w:val="23"/>
        </w:rPr>
        <w:t>The risk treatment plan</w:t>
      </w:r>
    </w:p>
    <w:p>
      <w:pPr>
        <w:keepNext w:val="0"/>
        <w:spacing w:before="0" w:after="120" w:line="276" w:lineRule="auto"/>
      </w:pPr>
      <w:r>
        <w:rPr>
          <w:rFonts w:ascii="Arial" w:hAnsi="Arial" w:cs="Arial" w:eastAsia="Arial"/>
          <w:b w:val="0"/>
          <w:i w:val="0"/>
          <w:sz w:val="21"/>
        </w:rPr>
        <w:t>Every treatment action is documented in the risk treatment plan: what will be done, by whom, by when, and with which controls. In the product these are the tasks linked to each risk.</w:t>
      </w:r>
    </w:p>
    <w:p>
      <w:pPr>
        <w:keepNext/>
        <w:spacing w:before="280" w:after="120" w:line="264" w:lineRule="auto"/>
      </w:pPr>
      <w:r>
        <w:rPr>
          <w:rFonts w:ascii="Arial" w:hAnsi="Arial" w:cs="Arial" w:eastAsia="Arial"/>
          <w:b/>
          <w:i w:val="0"/>
          <w:color w:val="1B253B"/>
          <w:sz w:val="28"/>
        </w:rPr>
        <w:t>10. Reporting, acceptance and endorsement</w:t>
      </w:r>
    </w:p>
    <w:p>
      <w:pPr>
        <w:keepNext w:val="0"/>
        <w:spacing w:before="0" w:after="60" w:line="276" w:lineRule="auto"/>
        <w:ind w:left="504" w:hanging="403"/>
      </w:pPr>
      <w:r>
        <w:rPr>
          <w:rFonts w:ascii="Arial" w:hAnsi="Arial" w:cs="Arial" w:eastAsia="Arial"/>
          <w:b w:val="0"/>
          <w:i w:val="0"/>
          <w:sz w:val="21"/>
        </w:rPr>
        <w:t>1.  The results of every assessment are reported to the business owner, who is the risk owner.</w:t>
      </w:r>
    </w:p>
    <w:p>
      <w:pPr>
        <w:keepNext w:val="0"/>
        <w:spacing w:before="0" w:after="60" w:line="276" w:lineRule="auto"/>
        <w:ind w:left="504" w:hanging="403"/>
      </w:pPr>
      <w:r>
        <w:rPr>
          <w:rFonts w:ascii="Arial" w:hAnsi="Arial" w:cs="Arial" w:eastAsia="Arial"/>
          <w:b w:val="0"/>
          <w:i w:val="0"/>
          <w:sz w:val="21"/>
        </w:rPr>
        <w:t>2.  The risk owner reads them, and accepts and endorses the results in writing, with the date. A risk owner who does not agree says why, and the CISO resolves it.</w:t>
      </w:r>
    </w:p>
    <w:p>
      <w:pPr>
        <w:keepNext w:val="0"/>
        <w:spacing w:before="0" w:after="60" w:line="276" w:lineRule="auto"/>
        <w:ind w:left="504" w:hanging="403"/>
      </w:pPr>
      <w:r>
        <w:rPr>
          <w:rFonts w:ascii="Arial" w:hAnsi="Arial" w:cs="Arial" w:eastAsia="Arial"/>
          <w:b w:val="0"/>
          <w:i w:val="0"/>
          <w:sz w:val="21"/>
        </w:rPr>
        <w:t>3.  Risks that are Elevated or Critical are reported to the committee, which monitors them as key risk indicators.</w:t>
      </w:r>
    </w:p>
    <w:p>
      <w:pPr>
        <w:keepNext w:val="0"/>
        <w:spacing w:before="0" w:after="40" w:line="240" w:lineRule="auto"/>
      </w:pPr>
    </w:p>
    <w:p>
      <w:pPr>
        <w:keepNext/>
        <w:spacing w:before="280" w:after="120" w:line="264" w:lineRule="auto"/>
      </w:pPr>
      <w:r>
        <w:rPr>
          <w:rFonts w:ascii="Arial" w:hAnsi="Arial" w:cs="Arial" w:eastAsia="Arial"/>
          <w:b/>
          <w:i w:val="0"/>
          <w:color w:val="1B253B"/>
          <w:sz w:val="28"/>
        </w:rPr>
        <w:t>11. Monitoring and review (3.2.1.4)</w:t>
      </w:r>
    </w:p>
    <w:p>
      <w:pPr>
        <w:pStyle w:val="ListBullet"/>
        <w:keepNext w:val="0"/>
        <w:spacing w:before="0" w:after="60" w:line="276" w:lineRule="auto"/>
        <w:ind w:left="432" w:hanging="288"/>
      </w:pPr>
      <w:r>
        <w:rPr>
          <w:rFonts w:ascii="Arial" w:hAnsi="Arial" w:cs="Arial" w:eastAsia="Arial"/>
          <w:b w:val="0"/>
          <w:i w:val="0"/>
          <w:sz w:val="21"/>
        </w:rPr>
        <w:t xml:space="preserve">Progress is tracked against the risk treatment plan, </w:t>
      </w:r>
      <w:sdt>
        <w:sdtPr>
          <w:alias w:val="How often indicators are reported to the committee"/>
          <w:tag w:val="kpi_frequency"/>
        </w:sdtPr>
        <w:sdtContent>
          <w:r>
            <w:rPr>
              <w:rFonts w:ascii="Arial" w:hAnsi="Arial" w:cs="Arial" w:eastAsia="Arial"/>
              <w:b w:val="0"/>
              <w:i w:val="0"/>
              <w:sz w:val="21"/>
              <w:highlight w:val="yellow"/>
            </w:rPr>
            <w:t>&lt;quarterly&gt;</w:t>
          </w:r>
        </w:sdtContent>
      </w:sdt>
      <w:r>
        <w:rPr>
          <w:rFonts w:ascii="Arial" w:hAnsi="Arial" w:cs="Arial" w:eastAsia="Arial"/>
          <w:b w:val="0"/>
          <w:i w:val="0"/>
          <w:sz w:val="21"/>
        </w:rPr>
        <w:t>, and late actions are escalated.</w:t>
      </w:r>
    </w:p>
    <w:p>
      <w:pPr>
        <w:pStyle w:val="ListBullet"/>
        <w:keepNext w:val="0"/>
        <w:spacing w:before="0" w:after="60" w:line="276" w:lineRule="auto"/>
        <w:ind w:left="432" w:hanging="288"/>
      </w:pPr>
      <w:r>
        <w:rPr>
          <w:rFonts w:ascii="Arial" w:hAnsi="Arial" w:cs="Arial" w:eastAsia="Arial"/>
          <w:b w:val="0"/>
          <w:i w:val="0"/>
          <w:sz w:val="21"/>
        </w:rPr>
        <w:t>The CISO checks that the controls selected and agreed for each risk are actually being implemented.</w:t>
      </w:r>
    </w:p>
    <w:p>
      <w:pPr>
        <w:pStyle w:val="ListBullet"/>
        <w:keepNext w:val="0"/>
        <w:spacing w:before="0" w:after="60" w:line="276" w:lineRule="auto"/>
        <w:ind w:left="432" w:hanging="288"/>
      </w:pPr>
      <w:r>
        <w:rPr>
          <w:rFonts w:ascii="Arial" w:hAnsi="Arial" w:cs="Arial" w:eastAsia="Arial"/>
          <w:b w:val="0"/>
          <w:i w:val="0"/>
          <w:sz w:val="21"/>
        </w:rPr>
        <w:t>Once a control is revised or newly implemented, its design and its effectiveness are reviewed, and the risk is scored again.</w:t>
      </w:r>
    </w:p>
    <w:p>
      <w:pPr>
        <w:pStyle w:val="ListBullet"/>
        <w:keepNext w:val="0"/>
        <w:spacing w:before="0" w:after="60" w:line="276" w:lineRule="auto"/>
        <w:ind w:left="432" w:hanging="288"/>
      </w:pPr>
      <w:r>
        <w:rPr>
          <w:rFonts w:ascii="Arial" w:hAnsi="Arial" w:cs="Arial" w:eastAsia="Arial"/>
          <w:b w:val="0"/>
          <w:i w:val="0"/>
          <w:sz w:val="21"/>
        </w:rPr>
        <w:t>The register is reviewed whenever something changes: a new threat, an incident, an audit finding, or a change to the asset.</w:t>
      </w:r>
    </w:p>
    <w:p>
      <w:pPr>
        <w:keepNext w:val="0"/>
        <w:spacing w:before="0" w:after="40" w:line="240" w:lineRule="auto"/>
      </w:pPr>
    </w:p>
    <w:p>
      <w:pPr>
        <w:keepNext/>
        <w:spacing w:before="280" w:after="120" w:line="264" w:lineRule="auto"/>
      </w:pPr>
      <w:r>
        <w:rPr>
          <w:rFonts w:ascii="Arial" w:hAnsi="Arial" w:cs="Arial" w:eastAsia="Arial"/>
          <w:b/>
          <w:i w:val="0"/>
          <w:color w:val="1B253B"/>
          <w:sz w:val="28"/>
        </w:rPr>
        <w:t>12. The risk register</w:t>
      </w:r>
    </w:p>
    <w:p>
      <w:pPr>
        <w:keepNext w:val="0"/>
        <w:spacing w:before="0" w:after="120" w:line="276" w:lineRule="auto"/>
      </w:pPr>
      <w:r>
        <w:rPr>
          <w:rFonts w:ascii="Arial" w:hAnsi="Arial" w:cs="Arial" w:eastAsia="Arial"/>
          <w:b w:val="0"/>
          <w:i w:val="0"/>
          <w:sz w:val="21"/>
        </w:rPr>
        <w:t>All assessed risks are recorded in the risk register, which is kept in the product. This summary is taken from it each time the document is downloaded.</w:t>
      </w:r>
    </w:p>
    <w:tbl>
      <w:tblPr>
        <w:tblStyle w:val="TableGrid"/>
        <w:tblW w:type="auto" w:w="0"/>
        <w:jc w:val="center"/>
        <w:tblLayout w:type="fixed"/>
        <w:tblLook w:firstColumn="1" w:firstRow="1" w:lastColumn="0" w:lastRow="0" w:noHBand="0" w:noVBand="1" w:val="04A0"/>
        <w:tblCaption w:val="source:risks"/>
      </w:tblPr>
      <w:tblGrid>
        <w:gridCol w:w="1529"/>
        <w:gridCol w:w="1529"/>
        <w:gridCol w:w="1529"/>
        <w:gridCol w:w="1529"/>
        <w:gridCol w:w="1529"/>
        <w:gridCol w:w="1529"/>
      </w:tblGrid>
      <w:tr>
        <w:trPr>
          <w:tblHeader w:val="true"/>
        </w:trPr>
        <w:tc>
          <w:tcPr>
            <w:tcW w:type="dxa" w:w="864"/>
            <w:shd w:val="clear" w:color="auto" w:fill="DCE6F5"/>
          </w:tcPr>
          <w:p>
            <w:pPr>
              <w:keepNext w:val="0"/>
              <w:spacing w:before="40" w:after="40" w:line="240" w:lineRule="auto"/>
            </w:pPr>
            <w:r>
              <w:rPr>
                <w:rFonts w:ascii="Arial" w:hAnsi="Arial" w:cs="Arial" w:eastAsia="Arial"/>
                <w:b/>
                <w:i w:val="0"/>
                <w:color w:val="1B253B"/>
                <w:sz w:val="18"/>
              </w:rPr>
              <w:t>Ref</w:t>
            </w:r>
          </w:p>
        </w:tc>
        <w:tc>
          <w:tcPr>
            <w:tcW w:type="dxa" w:w="3456"/>
            <w:shd w:val="clear" w:color="auto" w:fill="DCE6F5"/>
          </w:tcPr>
          <w:p>
            <w:pPr>
              <w:keepNext w:val="0"/>
              <w:spacing w:before="40" w:after="40" w:line="240" w:lineRule="auto"/>
            </w:pPr>
            <w:r>
              <w:rPr>
                <w:rFonts w:ascii="Arial" w:hAnsi="Arial" w:cs="Arial" w:eastAsia="Arial"/>
                <w:b/>
                <w:i w:val="0"/>
                <w:color w:val="1B253B"/>
                <w:sz w:val="18"/>
              </w:rPr>
              <w:t>Risk</w:t>
            </w:r>
          </w:p>
        </w:tc>
        <w:tc>
          <w:tcPr>
            <w:tcW w:type="dxa" w:w="864"/>
            <w:shd w:val="clear" w:color="auto" w:fill="DCE6F5"/>
          </w:tcPr>
          <w:p>
            <w:pPr>
              <w:keepNext w:val="0"/>
              <w:spacing w:before="40" w:after="40" w:line="240" w:lineRule="auto"/>
            </w:pPr>
            <w:r>
              <w:rPr>
                <w:rFonts w:ascii="Arial" w:hAnsi="Arial" w:cs="Arial" w:eastAsia="Arial"/>
                <w:b/>
                <w:i w:val="0"/>
                <w:color w:val="1B253B"/>
                <w:sz w:val="18"/>
              </w:rPr>
              <w:t>Score</w:t>
            </w:r>
          </w:p>
        </w:tc>
        <w:tc>
          <w:tcPr>
            <w:tcW w:type="dxa" w:w="1440"/>
            <w:shd w:val="clear" w:color="auto" w:fill="DCE6F5"/>
          </w:tcPr>
          <w:p>
            <w:pPr>
              <w:keepNext w:val="0"/>
              <w:spacing w:before="40" w:after="40" w:line="240" w:lineRule="auto"/>
            </w:pPr>
            <w:r>
              <w:rPr>
                <w:rFonts w:ascii="Arial" w:hAnsi="Arial" w:cs="Arial" w:eastAsia="Arial"/>
                <w:b/>
                <w:i w:val="0"/>
                <w:color w:val="1B253B"/>
                <w:sz w:val="18"/>
              </w:rPr>
              <w:t>Response</w:t>
            </w:r>
          </w:p>
        </w:tc>
        <w:tc>
          <w:tcPr>
            <w:tcW w:type="dxa" w:w="1584"/>
            <w:shd w:val="clear" w:color="auto" w:fill="DCE6F5"/>
          </w:tcPr>
          <w:p>
            <w:pPr>
              <w:keepNext w:val="0"/>
              <w:spacing w:before="40" w:after="40" w:line="240" w:lineRule="auto"/>
            </w:pPr>
            <w:r>
              <w:rPr>
                <w:rFonts w:ascii="Arial" w:hAnsi="Arial" w:cs="Arial" w:eastAsia="Arial"/>
                <w:b/>
                <w:i w:val="0"/>
                <w:color w:val="1B253B"/>
                <w:sz w:val="18"/>
              </w:rPr>
              <w:t>Owner</w:t>
            </w:r>
          </w:p>
        </w:tc>
        <w:tc>
          <w:tcPr>
            <w:tcW w:type="dxa" w:w="1008"/>
            <w:shd w:val="clear" w:color="auto" w:fill="DCE6F5"/>
          </w:tcPr>
          <w:p>
            <w:pPr>
              <w:keepNext w:val="0"/>
              <w:spacing w:before="40" w:after="40" w:line="240" w:lineRule="auto"/>
            </w:pPr>
            <w:r>
              <w:rPr>
                <w:rFonts w:ascii="Arial" w:hAnsi="Arial" w:cs="Arial" w:eastAsia="Arial"/>
                <w:b/>
                <w:i w:val="0"/>
                <w:color w:val="1B253B"/>
                <w:sz w:val="18"/>
              </w:rPr>
              <w:t>Status</w:t>
            </w:r>
          </w:p>
        </w:tc>
      </w:tr>
      <w:tr>
        <w:trPr>
          <w:cantSplit w:val="true"/>
        </w:trPr>
        <w:tc>
          <w:tcPr>
            <w:tcW w:type="dxa" w:w="864"/>
          </w:tcPr>
          <w:p>
            <w:pPr>
              <w:keepNext w:val="0"/>
              <w:spacing w:before="40" w:after="40" w:line="240" w:lineRule="auto"/>
            </w:pPr>
            <w:r>
              <w:rPr>
                <w:rFonts w:ascii="Arial" w:hAnsi="Arial" w:cs="Arial" w:eastAsia="Arial"/>
                <w:b w:val="0"/>
                <w:i w:val="0"/>
                <w:sz w:val="18"/>
                <w:highlight w:val="yellow"/>
              </w:rPr>
              <w:t>&lt;Ref&gt;</w:t>
            </w:r>
          </w:p>
        </w:tc>
        <w:tc>
          <w:tcPr>
            <w:tcW w:type="dxa" w:w="3456"/>
          </w:tcPr>
          <w:p>
            <w:pPr>
              <w:keepNext w:val="0"/>
              <w:spacing w:before="40" w:after="40" w:line="240" w:lineRule="auto"/>
            </w:pPr>
            <w:r>
              <w:rPr>
                <w:rFonts w:ascii="Arial" w:hAnsi="Arial" w:cs="Arial" w:eastAsia="Arial"/>
                <w:b w:val="0"/>
                <w:i w:val="0"/>
                <w:sz w:val="18"/>
                <w:highlight w:val="yellow"/>
              </w:rPr>
              <w:t>&lt;Risk&gt;</w:t>
            </w:r>
          </w:p>
        </w:tc>
        <w:tc>
          <w:tcPr>
            <w:tcW w:type="dxa" w:w="864"/>
          </w:tcPr>
          <w:p>
            <w:pPr>
              <w:keepNext w:val="0"/>
              <w:spacing w:before="40" w:after="40" w:line="240" w:lineRule="auto"/>
            </w:pPr>
            <w:r>
              <w:rPr>
                <w:rFonts w:ascii="Arial" w:hAnsi="Arial" w:cs="Arial" w:eastAsia="Arial"/>
                <w:b w:val="0"/>
                <w:i w:val="0"/>
                <w:sz w:val="18"/>
                <w:highlight w:val="yellow"/>
              </w:rPr>
              <w:t>&lt;Score&gt;</w:t>
            </w:r>
          </w:p>
        </w:tc>
        <w:tc>
          <w:tcPr>
            <w:tcW w:type="dxa" w:w="1440"/>
          </w:tcPr>
          <w:p>
            <w:pPr>
              <w:keepNext w:val="0"/>
              <w:spacing w:before="40" w:after="40" w:line="240" w:lineRule="auto"/>
            </w:pPr>
            <w:r>
              <w:rPr>
                <w:rFonts w:ascii="Arial" w:hAnsi="Arial" w:cs="Arial" w:eastAsia="Arial"/>
                <w:b w:val="0"/>
                <w:i w:val="0"/>
                <w:sz w:val="18"/>
                <w:highlight w:val="yellow"/>
              </w:rPr>
              <w:t>&lt;Response&gt;</w:t>
            </w:r>
          </w:p>
        </w:tc>
        <w:tc>
          <w:tcPr>
            <w:tcW w:type="dxa" w:w="1584"/>
          </w:tcPr>
          <w:p>
            <w:pPr>
              <w:keepNext w:val="0"/>
              <w:spacing w:before="40" w:after="40" w:line="240" w:lineRule="auto"/>
            </w:pPr>
            <w:r>
              <w:rPr>
                <w:rFonts w:ascii="Arial" w:hAnsi="Arial" w:cs="Arial" w:eastAsia="Arial"/>
                <w:b w:val="0"/>
                <w:i w:val="0"/>
                <w:sz w:val="18"/>
                <w:highlight w:val="yellow"/>
              </w:rPr>
              <w:t>&lt;Owner&gt;</w:t>
            </w:r>
          </w:p>
        </w:tc>
        <w:tc>
          <w:tcPr>
            <w:tcW w:type="dxa" w:w="1008"/>
          </w:tcPr>
          <w:p>
            <w:pPr>
              <w:keepNext w:val="0"/>
              <w:spacing w:before="40" w:after="40" w:line="240" w:lineRule="auto"/>
            </w:pPr>
            <w:r>
              <w:rPr>
                <w:rFonts w:ascii="Arial" w:hAnsi="Arial" w:cs="Arial" w:eastAsia="Arial"/>
                <w:b w:val="0"/>
                <w:i w:val="0"/>
                <w:sz w:val="18"/>
                <w:highlight w:val="yellow"/>
              </w:rPr>
              <w:t>&lt;Status&gt;</w:t>
            </w:r>
          </w:p>
        </w:tc>
      </w:tr>
    </w:tbl>
    <w:p>
      <w:pPr>
        <w:keepNext w:val="0"/>
        <w:spacing w:before="0" w:after="80" w:line="240" w:lineRule="auto"/>
      </w:pPr>
    </w:p>
    <w:p>
      <w:pPr>
        <w:keepNext/>
        <w:spacing w:before="280" w:after="120" w:line="264" w:lineRule="auto"/>
      </w:pPr>
      <w:r>
        <w:rPr>
          <w:rFonts w:ascii="Arial" w:hAnsi="Arial" w:cs="Arial" w:eastAsia="Arial"/>
          <w:b/>
          <w:i w:val="0"/>
          <w:color w:val="1B253B"/>
          <w:sz w:val="28"/>
        </w:rPr>
        <w:t>13. Compliance monitoring and effectiveness</w:t>
      </w:r>
    </w:p>
    <w:p>
      <w:pPr>
        <w:keepNext w:val="0"/>
        <w:spacing w:before="0" w:after="120" w:line="276" w:lineRule="auto"/>
      </w:pPr>
      <w:r>
        <w:rPr>
          <w:rFonts w:ascii="Arial" w:hAnsi="Arial" w:cs="Arial" w:eastAsia="Arial"/>
          <w:b w:val="0"/>
          <w:i w:val="0"/>
          <w:sz w:val="21"/>
        </w:rPr>
        <w:t xml:space="preserve">The </w:t>
      </w:r>
      <w:sdt>
        <w:sdtPr>
          <w:alias w:val="CISO: job title"/>
          <w:tag w:val="ciso_title"/>
        </w:sdtPr>
        <w:sdtContent>
          <w:r>
            <w:rPr>
              <w:rFonts w:ascii="Arial" w:hAnsi="Arial" w:cs="Arial" w:eastAsia="Arial"/>
              <w:b w:val="0"/>
              <w:i w:val="0"/>
              <w:sz w:val="21"/>
              <w:highlight w:val="yellow"/>
            </w:rPr>
            <w:t>&lt;Chief Information Security Officer&gt;</w:t>
          </w:r>
        </w:sdtContent>
      </w:sdt>
      <w:r>
        <w:rPr>
          <w:rFonts w:ascii="Arial" w:hAnsi="Arial" w:cs="Arial" w:eastAsia="Arial"/>
          <w:b w:val="0"/>
          <w:i w:val="0"/>
          <w:sz w:val="21"/>
        </w:rPr>
        <w:t xml:space="preserve"> (CISO) monitors compliance with this document through </w:t>
      </w:r>
      <w:sdt>
        <w:sdtPr>
          <w:alias w:val="periodic checks, reviews and the results of audits"/>
          <w:tag w:val="08.p1"/>
        </w:sdtPr>
        <w:sdtContent>
          <w:r>
            <w:rPr>
              <w:rFonts w:ascii="Arial" w:hAnsi="Arial" w:cs="Arial" w:eastAsia="Arial"/>
              <w:b w:val="0"/>
              <w:i w:val="0"/>
              <w:sz w:val="21"/>
              <w:highlight w:val="yellow"/>
            </w:rPr>
            <w:t>&lt;periodic checks, reviews and the results of audits&gt;</w:t>
          </w:r>
        </w:sdtContent>
      </w:sdt>
      <w:r>
        <w:rPr>
          <w:rFonts w:ascii="Arial" w:hAnsi="Arial" w:cs="Arial" w:eastAsia="Arial"/>
          <w:b w:val="0"/>
          <w:i w:val="0"/>
          <w:sz w:val="21"/>
        </w:rPr>
        <w:t xml:space="preserve">, and reports the results to the cyber security committee. Its effectiveness is measured with the indicators below and evaluated </w:t>
      </w:r>
      <w:sdt>
        <w:sdtPr>
          <w:alias w:val="How often documents are reviewed"/>
          <w:tag w:val="review_cycle"/>
        </w:sdtPr>
        <w:sdtContent>
          <w:r>
            <w:rPr>
              <w:rFonts w:ascii="Arial" w:hAnsi="Arial" w:cs="Arial" w:eastAsia="Arial"/>
              <w:b w:val="0"/>
              <w:i w:val="0"/>
              <w:sz w:val="21"/>
              <w:highlight w:val="yellow"/>
            </w:rPr>
            <w:t>&lt;once a year&gt;</w:t>
          </w:r>
        </w:sdtContent>
      </w:sdt>
      <w:r>
        <w:rPr>
          <w:rFonts w:ascii="Arial" w:hAnsi="Arial" w:cs="Arial" w:eastAsia="Arial"/>
          <w:b w:val="0"/>
          <w:i w:val="0"/>
          <w:sz w:val="21"/>
        </w:rPr>
        <w:t>, and the evaluation decides what is changed.</w:t>
      </w:r>
    </w:p>
    <w:tbl>
      <w:tblPr>
        <w:tblStyle w:val="TableGrid"/>
        <w:tblW w:type="auto" w:w="0"/>
        <w:jc w:val="center"/>
        <w:tblLayout w:type="fixed"/>
        <w:tblLook w:firstColumn="1" w:firstRow="1" w:lastColumn="0" w:lastRow="0" w:noHBand="0" w:noVBand="1" w:val="04A0"/>
      </w:tblPr>
      <w:tblGrid>
        <w:gridCol w:w="3058"/>
        <w:gridCol w:w="3058"/>
        <w:gridCol w:w="3058"/>
      </w:tblGrid>
      <w:tr>
        <w:trPr>
          <w:tblHeader w:val="true"/>
        </w:trPr>
        <w:tc>
          <w:tcPr>
            <w:tcW w:type="dxa" w:w="4896"/>
            <w:shd w:val="clear" w:color="auto" w:fill="DCE6F5"/>
          </w:tcPr>
          <w:p>
            <w:pPr>
              <w:keepNext w:val="0"/>
              <w:spacing w:before="40" w:after="40" w:line="240" w:lineRule="auto"/>
            </w:pPr>
            <w:r>
              <w:rPr>
                <w:rFonts w:ascii="Arial" w:hAnsi="Arial" w:cs="Arial" w:eastAsia="Arial"/>
                <w:b/>
                <w:i w:val="0"/>
                <w:color w:val="1B253B"/>
                <w:sz w:val="18"/>
              </w:rPr>
              <w:t>Indicator</w:t>
            </w:r>
          </w:p>
        </w:tc>
        <w:tc>
          <w:tcPr>
            <w:tcW w:type="dxa" w:w="2592"/>
            <w:shd w:val="clear" w:color="auto" w:fill="DCE6F5"/>
          </w:tcPr>
          <w:p>
            <w:pPr>
              <w:keepNext w:val="0"/>
              <w:spacing w:before="40" w:after="40" w:line="240" w:lineRule="auto"/>
            </w:pPr>
            <w:r>
              <w:rPr>
                <w:rFonts w:ascii="Arial" w:hAnsi="Arial" w:cs="Arial" w:eastAsia="Arial"/>
                <w:b/>
                <w:i w:val="0"/>
                <w:color w:val="1B253B"/>
                <w:sz w:val="18"/>
              </w:rPr>
              <w:t>Target</w:t>
            </w:r>
          </w:p>
        </w:tc>
        <w:tc>
          <w:tcPr>
            <w:tcW w:type="dxa" w:w="1728"/>
            <w:shd w:val="clear" w:color="auto" w:fill="DCE6F5"/>
          </w:tcPr>
          <w:p>
            <w:pPr>
              <w:keepNext w:val="0"/>
              <w:spacing w:before="40" w:after="40" w:line="240" w:lineRule="auto"/>
            </w:pPr>
            <w:r>
              <w:rPr>
                <w:rFonts w:ascii="Arial" w:hAnsi="Arial" w:cs="Arial" w:eastAsia="Arial"/>
                <w:b/>
                <w:i w:val="0"/>
                <w:color w:val="1B253B"/>
                <w:sz w:val="18"/>
              </w:rPr>
              <w:t>Owner</w:t>
            </w:r>
          </w:p>
        </w:tc>
      </w:tr>
      <w:tr>
        <w:trPr>
          <w:cantSplit w:val="true"/>
        </w:trPr>
        <w:tc>
          <w:tcPr>
            <w:tcW w:type="dxa" w:w="4896"/>
          </w:tcPr>
          <w:p>
            <w:pPr>
              <w:keepNext w:val="0"/>
              <w:spacing w:before="40" w:after="40" w:line="240" w:lineRule="auto"/>
            </w:pPr>
            <w:r>
              <w:rPr>
                <w:rFonts w:ascii="Arial" w:hAnsi="Arial" w:cs="Arial" w:eastAsia="Arial"/>
                <w:b w:val="0"/>
                <w:i w:val="0"/>
                <w:sz w:val="18"/>
              </w:rPr>
              <w:t>Critical and elevated risks with an owner and a dated plan</w:t>
            </w:r>
          </w:p>
        </w:tc>
        <w:tc>
          <w:tcPr>
            <w:tcW w:type="dxa" w:w="2592"/>
          </w:tcPr>
          <w:p>
            <w:pPr>
              <w:keepNext w:val="0"/>
              <w:spacing w:before="40" w:after="40" w:line="240" w:lineRule="auto"/>
            </w:pPr>
            <w:r>
              <w:rPr>
                <w:rFonts w:ascii="Arial" w:hAnsi="Arial" w:cs="Arial" w:eastAsia="Arial"/>
                <w:b w:val="0"/>
                <w:i w:val="0"/>
                <w:sz w:val="18"/>
              </w:rPr>
              <w:t>100%</w:t>
            </w:r>
          </w:p>
        </w:tc>
        <w:tc>
          <w:tcPr>
            <w:tcW w:type="dxa" w:w="1728"/>
          </w:tcPr>
          <w:p>
            <w:pPr>
              <w:keepNext w:val="0"/>
              <w:spacing w:before="40" w:after="40" w:line="240" w:lineRule="auto"/>
            </w:pPr>
            <w:sdt>
              <w:sdtPr>
                <w:alias w:val="CISO: job title"/>
                <w:tag w:val="ciso_title"/>
              </w:sdtPr>
              <w:sdtContent>
                <w:r>
                  <w:rPr>
                    <w:rFonts w:ascii="Arial" w:hAnsi="Arial" w:cs="Arial" w:eastAsia="Arial"/>
                    <w:b w:val="0"/>
                    <w:i w:val="0"/>
                    <w:sz w:val="18"/>
                    <w:highlight w:val="yellow"/>
                  </w:rPr>
                  <w:t>&lt;CISO&gt;</w:t>
                </w:r>
              </w:sdtContent>
            </w:sdt>
          </w:p>
        </w:tc>
      </w:tr>
      <w:tr>
        <w:trPr>
          <w:cantSplit w:val="true"/>
        </w:trPr>
        <w:tc>
          <w:tcPr>
            <w:tcW w:type="dxa" w:w="4896"/>
          </w:tcPr>
          <w:p>
            <w:pPr>
              <w:keepNext w:val="0"/>
              <w:spacing w:before="40" w:after="40" w:line="240" w:lineRule="auto"/>
            </w:pPr>
            <w:r>
              <w:rPr>
                <w:rFonts w:ascii="Arial" w:hAnsi="Arial" w:cs="Arial" w:eastAsia="Arial"/>
                <w:b w:val="0"/>
                <w:i w:val="0"/>
                <w:sz w:val="18"/>
              </w:rPr>
              <w:t>Assets assessed within their cycle</w:t>
            </w:r>
          </w:p>
        </w:tc>
        <w:tc>
          <w:tcPr>
            <w:tcW w:type="dxa" w:w="2592"/>
          </w:tcPr>
          <w:p>
            <w:pPr>
              <w:keepNext w:val="0"/>
              <w:spacing w:before="40" w:after="40" w:line="240" w:lineRule="auto"/>
            </w:pPr>
            <w:sdt>
              <w:sdtPr>
                <w:alias w:val="100%"/>
                <w:tag w:val="08.t8.r1.c1"/>
              </w:sdtPr>
              <w:sdtContent>
                <w:r>
                  <w:rPr>
                    <w:rFonts w:ascii="Arial" w:hAnsi="Arial" w:cs="Arial" w:eastAsia="Arial"/>
                    <w:b w:val="0"/>
                    <w:i w:val="0"/>
                    <w:sz w:val="18"/>
                    <w:highlight w:val="yellow"/>
                  </w:rPr>
                  <w:t>&lt;100%&gt;</w:t>
                </w:r>
              </w:sdtContent>
            </w:sdt>
          </w:p>
        </w:tc>
        <w:tc>
          <w:tcPr>
            <w:tcW w:type="dxa" w:w="1728"/>
          </w:tcPr>
          <w:p>
            <w:pPr>
              <w:keepNext w:val="0"/>
              <w:spacing w:before="40" w:after="40" w:line="240" w:lineRule="auto"/>
            </w:pPr>
            <w:sdt>
              <w:sdtPr>
                <w:alias w:val="CISO: job title"/>
                <w:tag w:val="ciso_title"/>
              </w:sdtPr>
              <w:sdtContent>
                <w:r>
                  <w:rPr>
                    <w:rFonts w:ascii="Arial" w:hAnsi="Arial" w:cs="Arial" w:eastAsia="Arial"/>
                    <w:b w:val="0"/>
                    <w:i w:val="0"/>
                    <w:sz w:val="18"/>
                    <w:highlight w:val="yellow"/>
                  </w:rPr>
                  <w:t>&lt;CISO&gt;</w:t>
                </w:r>
              </w:sdtContent>
            </w:sdt>
          </w:p>
        </w:tc>
      </w:tr>
    </w:tbl>
    <w:p>
      <w:pPr>
        <w:keepNext w:val="0"/>
        <w:spacing w:before="0" w:after="80" w:line="240" w:lineRule="auto"/>
      </w:pPr>
    </w:p>
    <w:p>
      <w:pPr>
        <w:keepNext/>
        <w:spacing w:before="280" w:after="120" w:line="264" w:lineRule="auto"/>
      </w:pPr>
      <w:r>
        <w:rPr>
          <w:rFonts w:ascii="Arial" w:hAnsi="Arial" w:cs="Arial" w:eastAsia="Arial"/>
          <w:b/>
          <w:i w:val="0"/>
          <w:color w:val="1B253B"/>
          <w:sz w:val="28"/>
        </w:rPr>
        <w:t>14. Records</w:t>
      </w:r>
    </w:p>
    <w:p>
      <w:pPr>
        <w:keepNext w:val="0"/>
        <w:spacing w:before="0" w:after="120" w:line="276" w:lineRule="auto"/>
      </w:pPr>
      <w:r>
        <w:rPr>
          <w:rFonts w:ascii="Arial" w:hAnsi="Arial" w:cs="Arial" w:eastAsia="Arial"/>
          <w:b w:val="0"/>
          <w:i w:val="0"/>
          <w:sz w:val="21"/>
        </w:rPr>
        <w:t xml:space="preserve">The records this document asks for are kept for </w:t>
      </w:r>
      <w:sdt>
        <w:sdtPr>
          <w:alias w:val="How long records are kept"/>
          <w:tag w:val="records_period"/>
        </w:sdtPr>
        <w:sdtContent>
          <w:r>
            <w:rPr>
              <w:rFonts w:ascii="Arial" w:hAnsi="Arial" w:cs="Arial" w:eastAsia="Arial"/>
              <w:b w:val="0"/>
              <w:i w:val="0"/>
              <w:sz w:val="21"/>
              <w:highlight w:val="yellow"/>
            </w:rPr>
            <w:t>&lt;at least five years&gt;</w:t>
          </w:r>
        </w:sdtContent>
      </w:sdt>
      <w:r>
        <w:rPr>
          <w:rFonts w:ascii="Arial" w:hAnsi="Arial" w:cs="Arial" w:eastAsia="Arial"/>
          <w:b w:val="0"/>
          <w:i w:val="0"/>
          <w:sz w:val="21"/>
        </w:rPr>
        <w:t xml:space="preserve"> in </w:t>
      </w:r>
      <w:sdt>
        <w:sdtPr>
          <w:alias w:val="Where the records are kept"/>
          <w:tag w:val="records_location"/>
        </w:sdtPr>
        <w:sdtContent>
          <w:r>
            <w:rPr>
              <w:rFonts w:ascii="Arial" w:hAnsi="Arial" w:cs="Arial" w:eastAsia="Arial"/>
              <w:b w:val="0"/>
              <w:i w:val="0"/>
              <w:sz w:val="21"/>
              <w:highlight w:val="yellow"/>
            </w:rPr>
            <w:t>&lt;the document system&gt;</w:t>
          </w:r>
        </w:sdtContent>
      </w:sdt>
      <w:r>
        <w:rPr>
          <w:rFonts w:ascii="Arial" w:hAnsi="Arial" w:cs="Arial" w:eastAsia="Arial"/>
          <w:b w:val="0"/>
          <w:i w:val="0"/>
          <w:sz w:val="21"/>
        </w:rPr>
        <w:t>, and are not changed after the event.</w:t>
      </w:r>
    </w:p>
    <w:p>
      <w:pPr>
        <w:keepNext/>
        <w:spacing w:before="280" w:after="120" w:line="264" w:lineRule="auto"/>
      </w:pPr>
      <w:r>
        <w:rPr>
          <w:rFonts w:ascii="Arial" w:hAnsi="Arial" w:cs="Arial" w:eastAsia="Arial"/>
          <w:b/>
          <w:i w:val="0"/>
          <w:color w:val="1B253B"/>
          <w:sz w:val="28"/>
        </w:rPr>
        <w:t>15. Approval and review</w:t>
      </w:r>
    </w:p>
    <w:p>
      <w:pPr>
        <w:keepNext w:val="0"/>
        <w:spacing w:before="0" w:after="120" w:line="276" w:lineRule="auto"/>
      </w:pPr>
      <w:r>
        <w:rPr>
          <w:rFonts w:ascii="Arial" w:hAnsi="Arial" w:cs="Arial" w:eastAsia="Arial"/>
          <w:b w:val="0"/>
          <w:i w:val="0"/>
          <w:sz w:val="21"/>
        </w:rPr>
        <w:t xml:space="preserve">This document is approved by </w:t>
      </w:r>
      <w:sdt>
        <w:sdtPr>
          <w:alias w:val="Name of the cyber security committee"/>
          <w:tag w:val="committee_name"/>
        </w:sdtPr>
        <w:sdtContent>
          <w:r>
            <w:rPr>
              <w:rFonts w:ascii="Arial" w:hAnsi="Arial" w:cs="Arial" w:eastAsia="Arial"/>
              <w:b w:val="0"/>
              <w:i w:val="0"/>
              <w:sz w:val="21"/>
              <w:highlight w:val="yellow"/>
            </w:rPr>
            <w:t>&lt;the cyber security committee&gt;</w:t>
          </w:r>
        </w:sdtContent>
      </w:sdt>
      <w:r>
        <w:rPr>
          <w:rFonts w:ascii="Arial" w:hAnsi="Arial" w:cs="Arial" w:eastAsia="Arial"/>
          <w:b w:val="0"/>
          <w:i w:val="0"/>
          <w:sz w:val="21"/>
        </w:rPr>
        <w:t xml:space="preserve"> and endorsed by </w:t>
      </w:r>
      <w:sdt>
        <w:sdtPr>
          <w:alias w:val="The board, as you call it"/>
          <w:tag w:val="board_name"/>
        </w:sdtPr>
        <w:sdtContent>
          <w:r>
            <w:rPr>
              <w:rFonts w:ascii="Arial" w:hAnsi="Arial" w:cs="Arial" w:eastAsia="Arial"/>
              <w:b w:val="0"/>
              <w:i w:val="0"/>
              <w:sz w:val="21"/>
              <w:highlight w:val="yellow"/>
            </w:rPr>
            <w:t>&lt;the Board of Directors&gt;</w:t>
          </w:r>
        </w:sdtContent>
      </w:sdt>
      <w:r>
        <w:rPr>
          <w:rFonts w:ascii="Arial" w:hAnsi="Arial" w:cs="Arial" w:eastAsia="Arial"/>
          <w:b w:val="0"/>
          <w:i w:val="0"/>
          <w:sz w:val="21"/>
        </w:rPr>
        <w:t xml:space="preserve">, as the framework requires. It is communicated to everyone it applies to on </w:t>
      </w:r>
      <w:sdt>
        <w:sdtPr>
          <w:alias w:val="Where staff can read the policies"/>
          <w:tag w:val="publish_location"/>
        </w:sdtPr>
        <w:sdtContent>
          <w:r>
            <w:rPr>
              <w:rFonts w:ascii="Arial" w:hAnsi="Arial" w:cs="Arial" w:eastAsia="Arial"/>
              <w:b w:val="0"/>
              <w:i w:val="0"/>
              <w:sz w:val="21"/>
              <w:highlight w:val="yellow"/>
            </w:rPr>
            <w:t>&lt;the intranet&gt;</w:t>
          </w:r>
        </w:sdtContent>
      </w:sdt>
      <w:r>
        <w:rPr>
          <w:rFonts w:ascii="Arial" w:hAnsi="Arial" w:cs="Arial" w:eastAsia="Arial"/>
          <w:b w:val="0"/>
          <w:i w:val="0"/>
          <w:sz w:val="21"/>
        </w:rPr>
        <w:t>.</w:t>
      </w:r>
    </w:p>
    <w:p>
      <w:pPr>
        <w:keepNext w:val="0"/>
        <w:spacing w:before="0" w:after="120" w:line="276" w:lineRule="auto"/>
      </w:pPr>
      <w:r>
        <w:rPr>
          <w:rFonts w:ascii="Arial" w:hAnsi="Arial" w:cs="Arial" w:eastAsia="Arial"/>
          <w:b w:val="0"/>
          <w:i w:val="0"/>
          <w:sz w:val="21"/>
        </w:rPr>
        <w:t xml:space="preserve">It is reviewed </w:t>
      </w:r>
      <w:sdt>
        <w:sdtPr>
          <w:alias w:val="How often documents are reviewed"/>
          <w:tag w:val="review_cycle"/>
        </w:sdtPr>
        <w:sdtContent>
          <w:r>
            <w:rPr>
              <w:rFonts w:ascii="Arial" w:hAnsi="Arial" w:cs="Arial" w:eastAsia="Arial"/>
              <w:b w:val="0"/>
              <w:i w:val="0"/>
              <w:sz w:val="21"/>
              <w:highlight w:val="yellow"/>
            </w:rPr>
            <w:t>&lt;once a year&gt;</w:t>
          </w:r>
        </w:sdtContent>
      </w:sdt>
      <w:r>
        <w:rPr>
          <w:rFonts w:ascii="Arial" w:hAnsi="Arial" w:cs="Arial" w:eastAsia="Arial"/>
          <w:b w:val="0"/>
          <w:i w:val="0"/>
          <w:sz w:val="21"/>
        </w:rPr>
        <w:t>, and whenever the organisation, its risks or the rules that apply to it change in a way that matters. Every review is recorded in the version history above, even when nothing changes.</w:t>
      </w:r>
    </w:p>
    <w:p>
      <w:pPr>
        <w:keepNext/>
        <w:spacing w:before="280" w:after="120" w:line="264" w:lineRule="auto"/>
      </w:pPr>
      <w:r>
        <w:rPr>
          <w:rFonts w:ascii="Arial" w:hAnsi="Arial" w:cs="Arial" w:eastAsia="Arial"/>
          <w:b/>
          <w:i w:val="0"/>
          <w:color w:val="1B253B"/>
          <w:sz w:val="28"/>
        </w:rPr>
        <w:t>16. SAMA controls covered</w:t>
      </w:r>
    </w:p>
    <w:p>
      <w:pPr>
        <w:keepNext w:val="0"/>
        <w:spacing w:before="0" w:after="120" w:line="276" w:lineRule="auto"/>
      </w:pPr>
      <w:r>
        <w:rPr>
          <w:rFonts w:ascii="Arial" w:hAnsi="Arial" w:cs="Arial" w:eastAsia="Arial"/>
          <w:b w:val="0"/>
          <w:i w:val="0"/>
          <w:sz w:val="21"/>
        </w:rPr>
        <w:t>Control numbers are those of the SAMA Cyber Security Framework.</w:t>
      </w:r>
    </w:p>
    <w:tbl>
      <w:tblPr>
        <w:tblStyle w:val="TableGrid"/>
        <w:tblW w:type="auto" w:w="0"/>
        <w:jc w:val="center"/>
        <w:tblLayout w:type="fixed"/>
        <w:tblLook w:firstColumn="1" w:firstRow="1" w:lastColumn="0" w:lastRow="0" w:noHBand="0" w:noVBand="1" w:val="04A0"/>
      </w:tblPr>
      <w:tblGrid>
        <w:gridCol w:w="4586"/>
        <w:gridCol w:w="4586"/>
      </w:tblGrid>
      <w:tr>
        <w:trPr>
          <w:tblHeader w:val="true"/>
        </w:trPr>
        <w:tc>
          <w:tcPr>
            <w:tcW w:type="dxa" w:w="1296"/>
            <w:shd w:val="clear" w:color="auto" w:fill="DCE6F5"/>
          </w:tcPr>
          <w:p>
            <w:pPr>
              <w:keepNext w:val="0"/>
              <w:spacing w:before="40" w:after="40" w:line="240" w:lineRule="auto"/>
            </w:pPr>
            <w:r>
              <w:rPr>
                <w:rFonts w:ascii="Arial" w:hAnsi="Arial" w:cs="Arial" w:eastAsia="Arial"/>
                <w:b/>
                <w:i w:val="0"/>
                <w:color w:val="1B253B"/>
                <w:sz w:val="18"/>
              </w:rPr>
              <w:t>Control</w:t>
            </w:r>
          </w:p>
        </w:tc>
        <w:tc>
          <w:tcPr>
            <w:tcW w:type="dxa" w:w="7920"/>
            <w:shd w:val="clear" w:color="auto" w:fill="DCE6F5"/>
          </w:tcPr>
          <w:p>
            <w:pPr>
              <w:keepNext w:val="0"/>
              <w:spacing w:before="40" w:after="40" w:line="240" w:lineRule="auto"/>
            </w:pPr>
            <w:r>
              <w:rPr>
                <w:rFonts w:ascii="Arial" w:hAnsi="Arial" w:cs="Arial" w:eastAsia="Arial"/>
                <w:b/>
                <w:i w:val="0"/>
                <w:color w:val="1B253B"/>
                <w:sz w:val="18"/>
              </w:rPr>
              <w:t>What it asks</w:t>
            </w:r>
          </w:p>
        </w:tc>
      </w:tr>
      <w:tr>
        <w:trPr>
          <w:cantSplit w:val="true"/>
        </w:trPr>
        <w:tc>
          <w:tcPr>
            <w:tcW w:type="dxa" w:w="1296"/>
          </w:tcPr>
          <w:p>
            <w:pPr>
              <w:keepNext w:val="0"/>
              <w:spacing w:before="40" w:after="40" w:line="240" w:lineRule="auto"/>
            </w:pPr>
            <w:r>
              <w:rPr>
                <w:rFonts w:ascii="Arial" w:hAnsi="Arial" w:cs="Arial" w:eastAsia="Arial"/>
                <w:b w:val="0"/>
                <w:i w:val="0"/>
                <w:sz w:val="18"/>
              </w:rPr>
              <w:t>3.2.1.1</w:t>
            </w:r>
          </w:p>
        </w:tc>
        <w:tc>
          <w:tcPr>
            <w:tcW w:type="dxa" w:w="7920"/>
          </w:tcPr>
          <w:p>
            <w:pPr>
              <w:keepNext w:val="0"/>
              <w:spacing w:before="40" w:after="40" w:line="240" w:lineRule="auto"/>
            </w:pPr>
            <w:r>
              <w:rPr>
                <w:rFonts w:ascii="Arial" w:hAnsi="Arial" w:cs="Arial" w:eastAsia="Arial"/>
                <w:b w:val="0"/>
                <w:i w:val="0"/>
                <w:sz w:val="18"/>
              </w:rPr>
              <w:t>Process defined, approved and implemented</w:t>
            </w:r>
          </w:p>
        </w:tc>
      </w:tr>
      <w:tr>
        <w:trPr>
          <w:cantSplit w:val="true"/>
        </w:trPr>
        <w:tc>
          <w:tcPr>
            <w:tcW w:type="dxa" w:w="1296"/>
          </w:tcPr>
          <w:p>
            <w:pPr>
              <w:keepNext w:val="0"/>
              <w:spacing w:before="40" w:after="40" w:line="240" w:lineRule="auto"/>
            </w:pPr>
            <w:r>
              <w:rPr>
                <w:rFonts w:ascii="Arial" w:hAnsi="Arial" w:cs="Arial" w:eastAsia="Arial"/>
                <w:b w:val="0"/>
                <w:i w:val="0"/>
                <w:sz w:val="18"/>
              </w:rPr>
              <w:t>3.2.1.2</w:t>
            </w:r>
          </w:p>
        </w:tc>
        <w:tc>
          <w:tcPr>
            <w:tcW w:type="dxa" w:w="7920"/>
          </w:tcPr>
          <w:p>
            <w:pPr>
              <w:keepNext w:val="0"/>
              <w:spacing w:before="40" w:after="40" w:line="240" w:lineRule="auto"/>
            </w:pPr>
            <w:r>
              <w:rPr>
                <w:rFonts w:ascii="Arial" w:hAnsi="Arial" w:cs="Arial" w:eastAsia="Arial"/>
                <w:b w:val="0"/>
                <w:i w:val="0"/>
                <w:sz w:val="18"/>
              </w:rPr>
              <w:t>Focused on confidentiality, integrity and availability</w:t>
            </w:r>
          </w:p>
        </w:tc>
      </w:tr>
      <w:tr>
        <w:trPr>
          <w:cantSplit w:val="true"/>
        </w:trPr>
        <w:tc>
          <w:tcPr>
            <w:tcW w:type="dxa" w:w="1296"/>
          </w:tcPr>
          <w:p>
            <w:pPr>
              <w:keepNext w:val="0"/>
              <w:spacing w:before="40" w:after="40" w:line="240" w:lineRule="auto"/>
            </w:pPr>
            <w:r>
              <w:rPr>
                <w:rFonts w:ascii="Arial" w:hAnsi="Arial" w:cs="Arial" w:eastAsia="Arial"/>
                <w:b w:val="0"/>
                <w:i w:val="0"/>
                <w:sz w:val="18"/>
              </w:rPr>
              <w:t>3.2.1.3</w:t>
            </w:r>
          </w:p>
        </w:tc>
        <w:tc>
          <w:tcPr>
            <w:tcW w:type="dxa" w:w="7920"/>
          </w:tcPr>
          <w:p>
            <w:pPr>
              <w:keepNext w:val="0"/>
              <w:spacing w:before="40" w:after="40" w:line="240" w:lineRule="auto"/>
            </w:pPr>
            <w:r>
              <w:rPr>
                <w:rFonts w:ascii="Arial" w:hAnsi="Arial" w:cs="Arial" w:eastAsia="Arial"/>
                <w:b w:val="0"/>
                <w:i w:val="0"/>
                <w:sz w:val="18"/>
              </w:rPr>
              <w:t>Aligned with enterprise risk management</w:t>
            </w:r>
          </w:p>
        </w:tc>
      </w:tr>
      <w:tr>
        <w:trPr>
          <w:cantSplit w:val="true"/>
        </w:trPr>
        <w:tc>
          <w:tcPr>
            <w:tcW w:type="dxa" w:w="1296"/>
          </w:tcPr>
          <w:p>
            <w:pPr>
              <w:keepNext w:val="0"/>
              <w:spacing w:before="40" w:after="40" w:line="240" w:lineRule="auto"/>
            </w:pPr>
            <w:r>
              <w:rPr>
                <w:rFonts w:ascii="Arial" w:hAnsi="Arial" w:cs="Arial" w:eastAsia="Arial"/>
                <w:b w:val="0"/>
                <w:i w:val="0"/>
                <w:sz w:val="18"/>
              </w:rPr>
              <w:t>3.2.1.4</w:t>
            </w:r>
          </w:p>
        </w:tc>
        <w:tc>
          <w:tcPr>
            <w:tcW w:type="dxa" w:w="7920"/>
          </w:tcPr>
          <w:p>
            <w:pPr>
              <w:keepNext w:val="0"/>
              <w:spacing w:before="40" w:after="40" w:line="240" w:lineRule="auto"/>
            </w:pPr>
            <w:r>
              <w:rPr>
                <w:rFonts w:ascii="Arial" w:hAnsi="Arial" w:cs="Arial" w:eastAsia="Arial"/>
                <w:b w:val="0"/>
                <w:i w:val="0"/>
                <w:sz w:val="18"/>
              </w:rPr>
              <w:t>Documented: identification, analysis, response, monitoring</w:t>
            </w:r>
          </w:p>
        </w:tc>
      </w:tr>
      <w:tr>
        <w:trPr>
          <w:cantSplit w:val="true"/>
        </w:trPr>
        <w:tc>
          <w:tcPr>
            <w:tcW w:type="dxa" w:w="1296"/>
          </w:tcPr>
          <w:p>
            <w:pPr>
              <w:keepNext w:val="0"/>
              <w:spacing w:before="40" w:after="40" w:line="240" w:lineRule="auto"/>
            </w:pPr>
            <w:r>
              <w:rPr>
                <w:rFonts w:ascii="Arial" w:hAnsi="Arial" w:cs="Arial" w:eastAsia="Arial"/>
                <w:b w:val="0"/>
                <w:i w:val="0"/>
                <w:sz w:val="18"/>
              </w:rPr>
              <w:t>3.2.1.5</w:t>
            </w:r>
          </w:p>
        </w:tc>
        <w:tc>
          <w:tcPr>
            <w:tcW w:type="dxa" w:w="7920"/>
          </w:tcPr>
          <w:p>
            <w:pPr>
              <w:keepNext w:val="0"/>
              <w:spacing w:before="40" w:after="40" w:line="240" w:lineRule="auto"/>
            </w:pPr>
            <w:r>
              <w:rPr>
                <w:rFonts w:ascii="Arial" w:hAnsi="Arial" w:cs="Arial" w:eastAsia="Arial"/>
                <w:b w:val="0"/>
                <w:i w:val="0"/>
                <w:sz w:val="18"/>
              </w:rPr>
              <w:t>Covers processes, applications and infrastructure</w:t>
            </w:r>
          </w:p>
        </w:tc>
      </w:tr>
      <w:tr>
        <w:trPr>
          <w:cantSplit w:val="true"/>
        </w:trPr>
        <w:tc>
          <w:tcPr>
            <w:tcW w:type="dxa" w:w="1296"/>
          </w:tcPr>
          <w:p>
            <w:pPr>
              <w:keepNext w:val="0"/>
              <w:spacing w:before="40" w:after="40" w:line="240" w:lineRule="auto"/>
            </w:pPr>
            <w:r>
              <w:rPr>
                <w:rFonts w:ascii="Arial" w:hAnsi="Arial" w:cs="Arial" w:eastAsia="Arial"/>
                <w:b w:val="0"/>
                <w:i w:val="0"/>
                <w:sz w:val="18"/>
              </w:rPr>
              <w:t>3.2.1.6</w:t>
            </w:r>
          </w:p>
        </w:tc>
        <w:tc>
          <w:tcPr>
            <w:tcW w:type="dxa" w:w="7920"/>
          </w:tcPr>
          <w:p>
            <w:pPr>
              <w:keepNext w:val="0"/>
              <w:spacing w:before="40" w:after="40" w:line="240" w:lineRule="auto"/>
            </w:pPr>
            <w:r>
              <w:rPr>
                <w:rFonts w:ascii="Arial" w:hAnsi="Arial" w:cs="Arial" w:eastAsia="Arial"/>
                <w:b w:val="0"/>
                <w:i w:val="0"/>
                <w:sz w:val="18"/>
              </w:rPr>
              <w:t>Starts early in projects, before critical change, for outsourcing and new products</w:t>
            </w:r>
          </w:p>
        </w:tc>
      </w:tr>
      <w:tr>
        <w:trPr>
          <w:cantSplit w:val="true"/>
        </w:trPr>
        <w:tc>
          <w:tcPr>
            <w:tcW w:type="dxa" w:w="1296"/>
          </w:tcPr>
          <w:p>
            <w:pPr>
              <w:keepNext w:val="0"/>
              <w:spacing w:before="40" w:after="40" w:line="240" w:lineRule="auto"/>
            </w:pPr>
            <w:r>
              <w:rPr>
                <w:rFonts w:ascii="Arial" w:hAnsi="Arial" w:cs="Arial" w:eastAsia="Arial"/>
                <w:b w:val="0"/>
                <w:i w:val="0"/>
                <w:sz w:val="18"/>
              </w:rPr>
              <w:t>3.2.1.7</w:t>
            </w:r>
          </w:p>
        </w:tc>
        <w:tc>
          <w:tcPr>
            <w:tcW w:type="dxa" w:w="7920"/>
          </w:tcPr>
          <w:p>
            <w:pPr>
              <w:keepNext w:val="0"/>
              <w:spacing w:before="40" w:after="40" w:line="240" w:lineRule="auto"/>
            </w:pPr>
            <w:r>
              <w:rPr>
                <w:rFonts w:ascii="Arial" w:hAnsi="Arial" w:cs="Arial" w:eastAsia="Arial"/>
                <w:b w:val="0"/>
                <w:i w:val="0"/>
                <w:sz w:val="18"/>
              </w:rPr>
              <w:t>Existing assets reassessed periodically</w:t>
            </w:r>
          </w:p>
        </w:tc>
      </w:tr>
      <w:tr>
        <w:trPr>
          <w:cantSplit w:val="true"/>
        </w:trPr>
        <w:tc>
          <w:tcPr>
            <w:tcW w:type="dxa" w:w="1296"/>
          </w:tcPr>
          <w:p>
            <w:pPr>
              <w:keepNext w:val="0"/>
              <w:spacing w:before="40" w:after="40" w:line="240" w:lineRule="auto"/>
            </w:pPr>
            <w:r>
              <w:rPr>
                <w:rFonts w:ascii="Arial" w:hAnsi="Arial" w:cs="Arial" w:eastAsia="Arial"/>
                <w:b w:val="0"/>
                <w:i w:val="0"/>
                <w:sz w:val="18"/>
              </w:rPr>
              <w:t>3.2.1.8</w:t>
            </w:r>
          </w:p>
        </w:tc>
        <w:tc>
          <w:tcPr>
            <w:tcW w:type="dxa" w:w="7920"/>
          </w:tcPr>
          <w:p>
            <w:pPr>
              <w:keepNext w:val="0"/>
              <w:spacing w:before="40" w:after="40" w:line="240" w:lineRule="auto"/>
            </w:pPr>
            <w:r>
              <w:rPr>
                <w:rFonts w:ascii="Arial" w:hAnsi="Arial" w:cs="Arial" w:eastAsia="Arial"/>
                <w:b w:val="0"/>
                <w:i w:val="0"/>
                <w:sz w:val="18"/>
              </w:rPr>
              <w:t>The right people involved</w:t>
            </w:r>
          </w:p>
        </w:tc>
      </w:tr>
      <w:tr>
        <w:trPr>
          <w:cantSplit w:val="true"/>
        </w:trPr>
        <w:tc>
          <w:tcPr>
            <w:tcW w:type="dxa" w:w="1296"/>
          </w:tcPr>
          <w:p>
            <w:pPr>
              <w:keepNext w:val="0"/>
              <w:spacing w:before="40" w:after="40" w:line="240" w:lineRule="auto"/>
            </w:pPr>
            <w:r>
              <w:rPr>
                <w:rFonts w:ascii="Arial" w:hAnsi="Arial" w:cs="Arial" w:eastAsia="Arial"/>
                <w:b w:val="0"/>
                <w:i w:val="0"/>
                <w:sz w:val="18"/>
              </w:rPr>
              <w:t>3.2.1.9</w:t>
            </w:r>
          </w:p>
        </w:tc>
        <w:tc>
          <w:tcPr>
            <w:tcW w:type="dxa" w:w="7920"/>
          </w:tcPr>
          <w:p>
            <w:pPr>
              <w:keepNext w:val="0"/>
              <w:spacing w:before="40" w:after="40" w:line="240" w:lineRule="auto"/>
            </w:pPr>
            <w:r>
              <w:rPr>
                <w:rFonts w:ascii="Arial" w:hAnsi="Arial" w:cs="Arial" w:eastAsia="Arial"/>
                <w:b w:val="0"/>
                <w:i w:val="0"/>
                <w:sz w:val="18"/>
              </w:rPr>
              <w:t>Results reported to the risk owner</w:t>
            </w:r>
          </w:p>
        </w:tc>
      </w:tr>
      <w:tr>
        <w:trPr>
          <w:cantSplit w:val="true"/>
        </w:trPr>
        <w:tc>
          <w:tcPr>
            <w:tcW w:type="dxa" w:w="1296"/>
          </w:tcPr>
          <w:p>
            <w:pPr>
              <w:keepNext w:val="0"/>
              <w:spacing w:before="40" w:after="40" w:line="240" w:lineRule="auto"/>
            </w:pPr>
            <w:r>
              <w:rPr>
                <w:rFonts w:ascii="Arial" w:hAnsi="Arial" w:cs="Arial" w:eastAsia="Arial"/>
                <w:b w:val="0"/>
                <w:i w:val="0"/>
                <w:sz w:val="18"/>
              </w:rPr>
              <w:t>3.2.1.10</w:t>
            </w:r>
          </w:p>
        </w:tc>
        <w:tc>
          <w:tcPr>
            <w:tcW w:type="dxa" w:w="7920"/>
          </w:tcPr>
          <w:p>
            <w:pPr>
              <w:keepNext w:val="0"/>
              <w:spacing w:before="40" w:after="40" w:line="240" w:lineRule="auto"/>
            </w:pPr>
            <w:r>
              <w:rPr>
                <w:rFonts w:ascii="Arial" w:hAnsi="Arial" w:cs="Arial" w:eastAsia="Arial"/>
                <w:b w:val="0"/>
                <w:i w:val="0"/>
                <w:sz w:val="18"/>
              </w:rPr>
              <w:t>Results accepted and endorsed by the risk owner</w:t>
            </w:r>
          </w:p>
        </w:tc>
      </w:tr>
      <w:tr>
        <w:trPr>
          <w:cantSplit w:val="true"/>
        </w:trPr>
        <w:tc>
          <w:tcPr>
            <w:tcW w:type="dxa" w:w="1296"/>
          </w:tcPr>
          <w:p>
            <w:pPr>
              <w:keepNext w:val="0"/>
              <w:spacing w:before="40" w:after="40" w:line="240" w:lineRule="auto"/>
            </w:pPr>
            <w:r>
              <w:rPr>
                <w:rFonts w:ascii="Arial" w:hAnsi="Arial" w:cs="Arial" w:eastAsia="Arial"/>
                <w:b w:val="0"/>
                <w:i w:val="0"/>
                <w:sz w:val="18"/>
              </w:rPr>
              <w:t>3.2.1.11</w:t>
            </w:r>
          </w:p>
        </w:tc>
        <w:tc>
          <w:tcPr>
            <w:tcW w:type="dxa" w:w="7920"/>
          </w:tcPr>
          <w:p>
            <w:pPr>
              <w:keepNext w:val="0"/>
              <w:spacing w:before="40" w:after="40" w:line="240" w:lineRule="auto"/>
            </w:pPr>
            <w:r>
              <w:rPr>
                <w:rFonts w:ascii="Arial" w:hAnsi="Arial" w:cs="Arial" w:eastAsia="Arial"/>
                <w:b w:val="0"/>
                <w:i w:val="0"/>
                <w:sz w:val="18"/>
              </w:rPr>
              <w:t>Risk appetite and tolerance defined and approved</w:t>
            </w:r>
          </w:p>
        </w:tc>
      </w:tr>
      <w:tr>
        <w:trPr>
          <w:cantSplit w:val="true"/>
        </w:trPr>
        <w:tc>
          <w:tcPr>
            <w:tcW w:type="dxa" w:w="1296"/>
          </w:tcPr>
          <w:p>
            <w:pPr>
              <w:keepNext w:val="0"/>
              <w:spacing w:before="40" w:after="40" w:line="240" w:lineRule="auto"/>
            </w:pPr>
            <w:r>
              <w:rPr>
                <w:rFonts w:ascii="Arial" w:hAnsi="Arial" w:cs="Arial" w:eastAsia="Arial"/>
                <w:b w:val="0"/>
                <w:i w:val="0"/>
                <w:sz w:val="18"/>
              </w:rPr>
              <w:t>3.2.1.1</w:t>
            </w:r>
          </w:p>
        </w:tc>
        <w:tc>
          <w:tcPr>
            <w:tcW w:type="dxa" w:w="7920"/>
          </w:tcPr>
          <w:p>
            <w:pPr>
              <w:keepNext w:val="0"/>
              <w:spacing w:before="40" w:after="40" w:line="240" w:lineRule="auto"/>
            </w:pPr>
            <w:r>
              <w:rPr>
                <w:rFonts w:ascii="Arial" w:hAnsi="Arial" w:cs="Arial" w:eastAsia="Arial"/>
                <w:b w:val="0"/>
                <w:i w:val="0"/>
                <w:sz w:val="18"/>
              </w:rPr>
              <w:t>Risk identification: assets, threats, vulnerabilities, existing controls, in a central register</w:t>
            </w:r>
          </w:p>
        </w:tc>
      </w:tr>
      <w:tr>
        <w:trPr>
          <w:cantSplit w:val="true"/>
        </w:trPr>
        <w:tc>
          <w:tcPr>
            <w:tcW w:type="dxa" w:w="1296"/>
          </w:tcPr>
          <w:p>
            <w:pPr>
              <w:keepNext w:val="0"/>
              <w:spacing w:before="40" w:after="40" w:line="240" w:lineRule="auto"/>
            </w:pPr>
            <w:r>
              <w:rPr>
                <w:rFonts w:ascii="Arial" w:hAnsi="Arial" w:cs="Arial" w:eastAsia="Arial"/>
                <w:b w:val="0"/>
                <w:i w:val="0"/>
                <w:sz w:val="18"/>
              </w:rPr>
              <w:t>3.2.1.2</w:t>
            </w:r>
          </w:p>
        </w:tc>
        <w:tc>
          <w:tcPr>
            <w:tcW w:type="dxa" w:w="7920"/>
          </w:tcPr>
          <w:p>
            <w:pPr>
              <w:keepNext w:val="0"/>
              <w:spacing w:before="40" w:after="40" w:line="240" w:lineRule="auto"/>
            </w:pPr>
            <w:r>
              <w:rPr>
                <w:rFonts w:ascii="Arial" w:hAnsi="Arial" w:cs="Arial" w:eastAsia="Arial"/>
                <w:b w:val="0"/>
                <w:i w:val="0"/>
                <w:sz w:val="18"/>
              </w:rPr>
              <w:t>Risk analysis: likelihood and business impact</w:t>
            </w:r>
          </w:p>
        </w:tc>
      </w:tr>
      <w:tr>
        <w:trPr>
          <w:cantSplit w:val="true"/>
        </w:trPr>
        <w:tc>
          <w:tcPr>
            <w:tcW w:type="dxa" w:w="1296"/>
          </w:tcPr>
          <w:p>
            <w:pPr>
              <w:keepNext w:val="0"/>
              <w:spacing w:before="40" w:after="40" w:line="240" w:lineRule="auto"/>
            </w:pPr>
            <w:r>
              <w:rPr>
                <w:rFonts w:ascii="Arial" w:hAnsi="Arial" w:cs="Arial" w:eastAsia="Arial"/>
                <w:b w:val="0"/>
                <w:i w:val="0"/>
                <w:sz w:val="18"/>
              </w:rPr>
              <w:t>3.2.1.3</w:t>
            </w:r>
          </w:p>
        </w:tc>
        <w:tc>
          <w:tcPr>
            <w:tcW w:type="dxa" w:w="7920"/>
          </w:tcPr>
          <w:p>
            <w:pPr>
              <w:keepNext w:val="0"/>
              <w:spacing w:before="40" w:after="40" w:line="240" w:lineRule="auto"/>
            </w:pPr>
            <w:r>
              <w:rPr>
                <w:rFonts w:ascii="Arial" w:hAnsi="Arial" w:cs="Arial" w:eastAsia="Arial"/>
                <w:b w:val="0"/>
                <w:i w:val="0"/>
                <w:sz w:val="18"/>
              </w:rPr>
              <w:t>Risk response: accept, avoid, transfer or mitigate, with sign-off of residual risk and a treatment plan</w:t>
            </w:r>
          </w:p>
        </w:tc>
      </w:tr>
      <w:tr>
        <w:trPr>
          <w:cantSplit w:val="true"/>
        </w:trPr>
        <w:tc>
          <w:tcPr>
            <w:tcW w:type="dxa" w:w="1296"/>
          </w:tcPr>
          <w:p>
            <w:pPr>
              <w:keepNext w:val="0"/>
              <w:spacing w:before="40" w:after="40" w:line="240" w:lineRule="auto"/>
            </w:pPr>
            <w:r>
              <w:rPr>
                <w:rFonts w:ascii="Arial" w:hAnsi="Arial" w:cs="Arial" w:eastAsia="Arial"/>
                <w:b w:val="0"/>
                <w:i w:val="0"/>
                <w:sz w:val="18"/>
              </w:rPr>
              <w:t>3.2.1.4</w:t>
            </w:r>
          </w:p>
        </w:tc>
        <w:tc>
          <w:tcPr>
            <w:tcW w:type="dxa" w:w="7920"/>
          </w:tcPr>
          <w:p>
            <w:pPr>
              <w:keepNext w:val="0"/>
              <w:spacing w:before="40" w:after="40" w:line="240" w:lineRule="auto"/>
            </w:pPr>
            <w:r>
              <w:rPr>
                <w:rFonts w:ascii="Arial" w:hAnsi="Arial" w:cs="Arial" w:eastAsia="Arial"/>
                <w:b w:val="0"/>
                <w:i w:val="0"/>
                <w:sz w:val="18"/>
              </w:rPr>
              <w:t>Monitoring and review: progress against the plan, controls implemented, new controls reviewed</w:t>
            </w:r>
          </w:p>
        </w:tc>
      </w:tr>
    </w:tbl>
    <w:p>
      <w:pPr>
        <w:keepNext w:val="0"/>
        <w:spacing w:before="0" w:after="80" w:line="240" w:lineRule="auto"/>
      </w:pPr>
    </w:p>
    <w:sectPr w:rsidR="00FC693F" w:rsidRPr="0006063C" w:rsidSect="00034616">
      <w:headerReference w:type="default" r:id="rId9"/>
      <w:footerReference w:type="default" r:id="rId10"/>
      <w:pgSz w:w="11909" w:h="16834"/>
      <w:pgMar w:top="1440" w:right="1368" w:bottom="1296" w:left="1368" w:header="648"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spacing w:before="0" w:after="0" w:line="20" w:lineRule="exact"/>
    </w:pPr>
  </w:p>
  <w:tbl>
    <w:tblPr>
      <w:tblW w:type="auto" w:w="0"/>
      <w:tblLayout w:type="fixed"/>
      <w:tblLook w:firstColumn="1" w:firstRow="1" w:lastColumn="0" w:lastRow="0" w:noHBand="0" w:noVBand="1" w:val="04A0"/>
    </w:tblPr>
    <w:tblGrid>
      <w:gridCol w:w="4586"/>
      <w:gridCol w:w="4586"/>
    </w:tblGrid>
    <w:tr>
      <w:tc>
        <w:tcPr>
          <w:tcW w:type="dxa" w:w="6624"/>
        </w:tcPr>
        <w:p>
          <w:pPr>
            <w:keepNext w:val="0"/>
            <w:spacing w:before="0" w:after="0" w:line="240" w:lineRule="auto"/>
          </w:pPr>
          <w:r>
            <w:rPr>
              <w:rFonts w:ascii="Arial" w:hAnsi="Arial" w:cs="Arial" w:eastAsia="Arial"/>
              <w:b w:val="0"/>
              <w:i w:val="0"/>
              <w:color w:val="5B6678"/>
              <w:sz w:val="17"/>
            </w:rPr>
            <w:t>Cyber Security Risk Management Process</w:t>
          </w:r>
        </w:p>
      </w:tc>
      <w:tc>
        <w:tcPr>
          <w:tcW w:type="dxa" w:w="2549"/>
        </w:tcPr>
        <w:p>
          <w:pPr>
            <w:keepNext w:val="0"/>
            <w:spacing w:before="0" w:after="0" w:line="240" w:lineRule="auto"/>
            <w:jc w:val="right"/>
          </w:pPr>
          <w:r>
            <w:rPr>
              <w:rFonts w:ascii="Arial" w:hAnsi="Arial" w:cs="Arial" w:eastAsia="Arial"/>
              <w:color w:val="5B6678"/>
              <w:sz w:val="17"/>
            </w:rPr>
            <w:t xml:space="preserve">Page </w:t>
          </w:r>
          <w:r>
            <w:rPr>
              <w:rFonts w:ascii="Arial" w:hAnsi="Arial" w:cs="Arial" w:eastAsia="Arial"/>
              <w:color w:val="5B6678"/>
              <w:sz w:val="17"/>
            </w:rPr>
            <w:fldChar w:fldCharType="begin"/>
            <w:instrText xml:space="preserve"> PAGE </w:instrText>
            <w:fldChar w:fldCharType="separate"/>
            <w:t>1</w:t>
            <w:fldChar w:fldCharType="end"/>
          </w:r>
          <w:r>
            <w:rPr>
              <w:rFonts w:ascii="Arial" w:hAnsi="Arial" w:cs="Arial" w:eastAsia="Arial"/>
              <w:color w:val="5B6678"/>
              <w:sz w:val="17"/>
            </w:rPr>
            <w:t xml:space="preserve"> of </w:t>
          </w:r>
          <w:r>
            <w:rPr>
              <w:rFonts w:ascii="Arial" w:hAnsi="Arial" w:cs="Arial" w:eastAsia="Arial"/>
              <w:color w:val="5B6678"/>
              <w:sz w:val="17"/>
            </w:rPr>
            <w:fldChar w:fldCharType="begin"/>
            <w:instrText xml:space="preserve"> NUMPAGES </w:instrText>
            <w:fldChar w:fldCharType="separate"/>
            <w:t>1</w: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spacing w:before="0" w:after="0" w:line="240" w:lineRule="auto"/>
    </w:pPr>
    <w:r>
      <w:drawing>
        <wp:inline xmlns:a="http://schemas.openxmlformats.org/drawingml/2006/main" xmlns:pic="http://schemas.openxmlformats.org/drawingml/2006/picture">
          <wp:extent cx="1325880" cy="307899"/>
          <wp:docPr id="1" name="Picture 1"/>
          <wp:cNvGraphicFramePr>
            <a:graphicFrameLocks noChangeAspect="1"/>
          </wp:cNvGraphicFramePr>
          <a:graphic>
            <a:graphicData uri="http://schemas.openxmlformats.org/drawingml/2006/picture">
              <pic:pic>
                <pic:nvPicPr>
                  <pic:cNvPr id="0" name="logo.png"/>
                  <pic:cNvPicPr/>
                </pic:nvPicPr>
                <pic:blipFill>
                  <a:blip r:embed="rId1"/>
                  <a:stretch>
                    <a:fillRect/>
                  </a:stretch>
                </pic:blipFill>
                <pic:spPr>
                  <a:xfrm>
                    <a:off x="0" y="0"/>
                    <a:ext cx="1325880" cy="307899"/>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Cyber Security Risk Management Process</dc:title>
  <dc:subject/>
  <dc:creator>Offset Irtiqa</dc:creator>
  <cp:keywords/>
  <dc:description>Template. Replace the highlighted &lt;placeholders&gt; with your own text.</dc:description>
  <cp:lastModifiedBy/>
  <cp:revision>1</cp:revision>
  <dcterms:created xsi:type="dcterms:W3CDTF">2013-12-23T23:15:00Z</dcterms:created>
  <dcterms:modified xsi:type="dcterms:W3CDTF">2013-12-23T23:15:00Z</dcterms:modified>
  <cp:category/>
</cp:coreProperties>
</file>