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Architecture</w:t>
      </w:r>
    </w:p>
    <w:p>
      <w:pPr>
        <w:keepNext w:val="0"/>
        <w:spacing w:before="0" w:after="200" w:line="240" w:lineRule="auto"/>
      </w:pPr>
      <w:r>
        <w:rPr>
          <w:rFonts w:ascii="Arial" w:hAnsi="Arial" w:cs="Arial" w:eastAsia="Arial"/>
          <w:b w:val="0"/>
          <w:i w:val="0"/>
          <w:color w:val="5B6678"/>
          <w:sz w:val="21"/>
        </w:rPr>
        <w:t>The security capabilities the organisation needs and the principles for building security in.</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SAMA-15</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is the cyber security architecture of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It sets out the security requirements within the enterprise architecture and the design principles for building security in, so that security is strategic, consistent, cost-effective and end to end.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All systems, applications, networks and services, and all new designs and changes to them.</w:t>
      </w:r>
    </w:p>
    <w:p>
      <w:pPr>
        <w:keepNext/>
        <w:spacing w:before="280" w:after="120" w:line="264" w:lineRule="auto"/>
      </w:pPr>
      <w:r>
        <w:rPr>
          <w:rFonts w:ascii="Arial" w:hAnsi="Arial" w:cs="Arial" w:eastAsia="Arial"/>
          <w:b/>
          <w:i w:val="0"/>
          <w:color w:val="1B253B"/>
          <w:sz w:val="28"/>
        </w:rPr>
        <w:t>3. Strategic outline of security capabilities</w:t>
      </w:r>
    </w:p>
    <w:p>
      <w:pPr>
        <w:keepNext w:val="0"/>
        <w:spacing w:before="0" w:after="120" w:line="276" w:lineRule="auto"/>
      </w:pPr>
      <w:r>
        <w:rPr>
          <w:rFonts w:ascii="Arial" w:hAnsi="Arial" w:cs="Arial" w:eastAsia="Arial"/>
          <w:b w:val="0"/>
          <w:i w:val="0"/>
          <w:sz w:val="21"/>
        </w:rPr>
        <w:t>These are the security capabilities and controls the organisation needs, based on its business requirements.</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2160"/>
            <w:shd w:val="clear" w:color="auto" w:fill="DCE6F5"/>
          </w:tcPr>
          <w:p>
            <w:pPr>
              <w:keepNext w:val="0"/>
              <w:spacing w:before="40" w:after="40" w:line="240" w:lineRule="auto"/>
            </w:pPr>
            <w:r>
              <w:rPr>
                <w:rFonts w:ascii="Arial" w:hAnsi="Arial" w:cs="Arial" w:eastAsia="Arial"/>
                <w:b/>
                <w:i w:val="0"/>
                <w:color w:val="1B253B"/>
                <w:sz w:val="18"/>
              </w:rPr>
              <w:t>Capability</w:t>
            </w:r>
          </w:p>
        </w:tc>
        <w:tc>
          <w:tcPr>
            <w:tcW w:type="dxa" w:w="3168"/>
            <w:shd w:val="clear" w:color="auto" w:fill="DCE6F5"/>
          </w:tcPr>
          <w:p>
            <w:pPr>
              <w:keepNext w:val="0"/>
              <w:spacing w:before="40" w:after="40" w:line="240" w:lineRule="auto"/>
            </w:pPr>
            <w:r>
              <w:rPr>
                <w:rFonts w:ascii="Arial" w:hAnsi="Arial" w:cs="Arial" w:eastAsia="Arial"/>
                <w:b/>
                <w:i w:val="0"/>
                <w:color w:val="1B253B"/>
                <w:sz w:val="18"/>
              </w:rPr>
              <w:t>What it provides</w:t>
            </w:r>
          </w:p>
        </w:tc>
        <w:tc>
          <w:tcPr>
            <w:tcW w:type="dxa" w:w="2448"/>
            <w:shd w:val="clear" w:color="auto" w:fill="DCE6F5"/>
          </w:tcPr>
          <w:p>
            <w:pPr>
              <w:keepNext w:val="0"/>
              <w:spacing w:before="40" w:after="40" w:line="240" w:lineRule="auto"/>
            </w:pPr>
            <w:r>
              <w:rPr>
                <w:rFonts w:ascii="Arial" w:hAnsi="Arial" w:cs="Arial" w:eastAsia="Arial"/>
                <w:b/>
                <w:i w:val="0"/>
                <w:color w:val="1B253B"/>
                <w:sz w:val="18"/>
              </w:rPr>
              <w:t>Main controls</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Status</w:t>
            </w:r>
          </w:p>
        </w:tc>
      </w:tr>
      <w:tr>
        <w:trPr>
          <w:cantSplit w:val="true"/>
        </w:trPr>
        <w:tc>
          <w:tcPr>
            <w:tcW w:type="dxa" w:w="2160"/>
          </w:tcPr>
          <w:p>
            <w:pPr>
              <w:keepNext w:val="0"/>
              <w:spacing w:before="40" w:after="40" w:line="240" w:lineRule="auto"/>
            </w:pPr>
            <w:r>
              <w:rPr>
                <w:rFonts w:ascii="Arial" w:hAnsi="Arial" w:cs="Arial" w:eastAsia="Arial"/>
                <w:b w:val="0"/>
                <w:i w:val="0"/>
                <w:sz w:val="18"/>
              </w:rPr>
              <w:t>Identity and access</w:t>
            </w:r>
          </w:p>
        </w:tc>
        <w:tc>
          <w:tcPr>
            <w:tcW w:type="dxa" w:w="3168"/>
          </w:tcPr>
          <w:p>
            <w:pPr>
              <w:keepNext w:val="0"/>
              <w:spacing w:before="40" w:after="40" w:line="240" w:lineRule="auto"/>
            </w:pPr>
            <w:r>
              <w:rPr>
                <w:rFonts w:ascii="Arial" w:hAnsi="Arial" w:cs="Arial" w:eastAsia="Arial"/>
                <w:b w:val="0"/>
                <w:i w:val="0"/>
                <w:sz w:val="18"/>
              </w:rPr>
              <w:t>Who can do what</w:t>
            </w:r>
          </w:p>
        </w:tc>
        <w:tc>
          <w:tcPr>
            <w:tcW w:type="dxa" w:w="2448"/>
          </w:tcPr>
          <w:p>
            <w:pPr>
              <w:keepNext w:val="0"/>
              <w:spacing w:before="40" w:after="40" w:line="240" w:lineRule="auto"/>
            </w:pPr>
            <w:sdt>
              <w:sdtPr>
                <w:alias w:val="Controls"/>
                <w:tag w:val="15.t3.r0.c2"/>
              </w:sdtPr>
              <w:sdtContent>
                <w:r>
                  <w:rPr>
                    <w:rFonts w:ascii="Arial" w:hAnsi="Arial" w:cs="Arial" w:eastAsia="Arial"/>
                    <w:b w:val="0"/>
                    <w:i w:val="0"/>
                    <w:sz w:val="18"/>
                    <w:highlight w:val="yellow"/>
                  </w:rPr>
                  <w:t>&lt;Controls&gt;</w:t>
                </w:r>
              </w:sdtContent>
            </w:sdt>
          </w:p>
        </w:tc>
        <w:tc>
          <w:tcPr>
            <w:tcW w:type="dxa" w:w="1440"/>
          </w:tcPr>
          <w:p>
            <w:pPr>
              <w:keepNext w:val="0"/>
              <w:spacing w:before="40" w:after="40" w:line="240" w:lineRule="auto"/>
            </w:pPr>
            <w:sdt>
              <w:sdtPr>
                <w:alias w:val="Status"/>
                <w:tag w:val="15.t3.r0.c3"/>
              </w:sdtPr>
              <w:sdtContent>
                <w:r>
                  <w:rPr>
                    <w:rFonts w:ascii="Arial" w:hAnsi="Arial" w:cs="Arial" w:eastAsia="Arial"/>
                    <w:b w:val="0"/>
                    <w:i w:val="0"/>
                    <w:sz w:val="18"/>
                    <w:highlight w:val="yellow"/>
                  </w:rPr>
                  <w:t>&lt;Status&gt;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Network and perimeter</w:t>
            </w:r>
          </w:p>
        </w:tc>
        <w:tc>
          <w:tcPr>
            <w:tcW w:type="dxa" w:w="3168"/>
          </w:tcPr>
          <w:p>
            <w:pPr>
              <w:keepNext w:val="0"/>
              <w:spacing w:before="40" w:after="40" w:line="240" w:lineRule="auto"/>
            </w:pPr>
            <w:r>
              <w:rPr>
                <w:rFonts w:ascii="Arial" w:hAnsi="Arial" w:cs="Arial" w:eastAsia="Arial"/>
                <w:b w:val="0"/>
                <w:i w:val="0"/>
                <w:sz w:val="18"/>
              </w:rPr>
              <w:t>Segmentation and traffic control</w:t>
            </w:r>
          </w:p>
        </w:tc>
        <w:tc>
          <w:tcPr>
            <w:tcW w:type="dxa" w:w="2448"/>
          </w:tcPr>
          <w:p>
            <w:pPr>
              <w:keepNext w:val="0"/>
              <w:spacing w:before="40" w:after="40" w:line="240" w:lineRule="auto"/>
            </w:pPr>
            <w:sdt>
              <w:sdtPr>
                <w:alias w:val="Controls"/>
                <w:tag w:val="15.t3.r1.c2"/>
              </w:sdtPr>
              <w:sdtContent>
                <w:r>
                  <w:rPr>
                    <w:rFonts w:ascii="Arial" w:hAnsi="Arial" w:cs="Arial" w:eastAsia="Arial"/>
                    <w:b w:val="0"/>
                    <w:i w:val="0"/>
                    <w:sz w:val="18"/>
                    <w:highlight w:val="yellow"/>
                  </w:rPr>
                  <w:t>&lt;Controls&gt;</w:t>
                </w:r>
              </w:sdtContent>
            </w:sdt>
          </w:p>
        </w:tc>
        <w:tc>
          <w:tcPr>
            <w:tcW w:type="dxa" w:w="1440"/>
          </w:tcPr>
          <w:p>
            <w:pPr>
              <w:keepNext w:val="0"/>
              <w:spacing w:before="40" w:after="40" w:line="240" w:lineRule="auto"/>
            </w:pPr>
            <w:sdt>
              <w:sdtPr>
                <w:alias w:val="Status"/>
                <w:tag w:val="15.t3.r1.c3"/>
              </w:sdtPr>
              <w:sdtContent>
                <w:r>
                  <w:rPr>
                    <w:rFonts w:ascii="Arial" w:hAnsi="Arial" w:cs="Arial" w:eastAsia="Arial"/>
                    <w:b w:val="0"/>
                    <w:i w:val="0"/>
                    <w:sz w:val="18"/>
                    <w:highlight w:val="yellow"/>
                  </w:rPr>
                  <w:t>&lt;Status&gt;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Endpoint and server</w:t>
            </w:r>
          </w:p>
        </w:tc>
        <w:tc>
          <w:tcPr>
            <w:tcW w:type="dxa" w:w="3168"/>
          </w:tcPr>
          <w:p>
            <w:pPr>
              <w:keepNext w:val="0"/>
              <w:spacing w:before="40" w:after="40" w:line="240" w:lineRule="auto"/>
            </w:pPr>
            <w:r>
              <w:rPr>
                <w:rFonts w:ascii="Arial" w:hAnsi="Arial" w:cs="Arial" w:eastAsia="Arial"/>
                <w:b w:val="0"/>
                <w:i w:val="0"/>
                <w:sz w:val="18"/>
              </w:rPr>
              <w:t>Hardening and malware protection</w:t>
            </w:r>
          </w:p>
        </w:tc>
        <w:tc>
          <w:tcPr>
            <w:tcW w:type="dxa" w:w="2448"/>
          </w:tcPr>
          <w:p>
            <w:pPr>
              <w:keepNext w:val="0"/>
              <w:spacing w:before="40" w:after="40" w:line="240" w:lineRule="auto"/>
            </w:pPr>
            <w:sdt>
              <w:sdtPr>
                <w:alias w:val="Controls"/>
                <w:tag w:val="15.t3.r2.c2"/>
              </w:sdtPr>
              <w:sdtContent>
                <w:r>
                  <w:rPr>
                    <w:rFonts w:ascii="Arial" w:hAnsi="Arial" w:cs="Arial" w:eastAsia="Arial"/>
                    <w:b w:val="0"/>
                    <w:i w:val="0"/>
                    <w:sz w:val="18"/>
                    <w:highlight w:val="yellow"/>
                  </w:rPr>
                  <w:t>&lt;Controls&gt;</w:t>
                </w:r>
              </w:sdtContent>
            </w:sdt>
          </w:p>
        </w:tc>
        <w:tc>
          <w:tcPr>
            <w:tcW w:type="dxa" w:w="1440"/>
          </w:tcPr>
          <w:p>
            <w:pPr>
              <w:keepNext w:val="0"/>
              <w:spacing w:before="40" w:after="40" w:line="240" w:lineRule="auto"/>
            </w:pPr>
            <w:sdt>
              <w:sdtPr>
                <w:alias w:val="Status"/>
                <w:tag w:val="15.t3.r2.c3"/>
              </w:sdtPr>
              <w:sdtContent>
                <w:r>
                  <w:rPr>
                    <w:rFonts w:ascii="Arial" w:hAnsi="Arial" w:cs="Arial" w:eastAsia="Arial"/>
                    <w:b w:val="0"/>
                    <w:i w:val="0"/>
                    <w:sz w:val="18"/>
                    <w:highlight w:val="yellow"/>
                  </w:rPr>
                  <w:t>&lt;Status&gt;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Application and data</w:t>
            </w:r>
          </w:p>
        </w:tc>
        <w:tc>
          <w:tcPr>
            <w:tcW w:type="dxa" w:w="3168"/>
          </w:tcPr>
          <w:p>
            <w:pPr>
              <w:keepNext w:val="0"/>
              <w:spacing w:before="40" w:after="40" w:line="240" w:lineRule="auto"/>
            </w:pPr>
            <w:r>
              <w:rPr>
                <w:rFonts w:ascii="Arial" w:hAnsi="Arial" w:cs="Arial" w:eastAsia="Arial"/>
                <w:b w:val="0"/>
                <w:i w:val="0"/>
                <w:sz w:val="18"/>
              </w:rPr>
              <w:t>Secure development, data protection, encryption</w:t>
            </w:r>
          </w:p>
        </w:tc>
        <w:tc>
          <w:tcPr>
            <w:tcW w:type="dxa" w:w="2448"/>
          </w:tcPr>
          <w:p>
            <w:pPr>
              <w:keepNext w:val="0"/>
              <w:spacing w:before="40" w:after="40" w:line="240" w:lineRule="auto"/>
            </w:pPr>
            <w:sdt>
              <w:sdtPr>
                <w:alias w:val="Controls"/>
                <w:tag w:val="15.t3.r3.c2"/>
              </w:sdtPr>
              <w:sdtContent>
                <w:r>
                  <w:rPr>
                    <w:rFonts w:ascii="Arial" w:hAnsi="Arial" w:cs="Arial" w:eastAsia="Arial"/>
                    <w:b w:val="0"/>
                    <w:i w:val="0"/>
                    <w:sz w:val="18"/>
                    <w:highlight w:val="yellow"/>
                  </w:rPr>
                  <w:t>&lt;Controls&gt;</w:t>
                </w:r>
              </w:sdtContent>
            </w:sdt>
          </w:p>
        </w:tc>
        <w:tc>
          <w:tcPr>
            <w:tcW w:type="dxa" w:w="1440"/>
          </w:tcPr>
          <w:p>
            <w:pPr>
              <w:keepNext w:val="0"/>
              <w:spacing w:before="40" w:after="40" w:line="240" w:lineRule="auto"/>
            </w:pPr>
            <w:sdt>
              <w:sdtPr>
                <w:alias w:val="Status"/>
                <w:tag w:val="15.t3.r3.c3"/>
              </w:sdtPr>
              <w:sdtContent>
                <w:r>
                  <w:rPr>
                    <w:rFonts w:ascii="Arial" w:hAnsi="Arial" w:cs="Arial" w:eastAsia="Arial"/>
                    <w:b w:val="0"/>
                    <w:i w:val="0"/>
                    <w:sz w:val="18"/>
                    <w:highlight w:val="yellow"/>
                  </w:rPr>
                  <w:t>&lt;Status&gt;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Monitoring and response</w:t>
            </w:r>
          </w:p>
        </w:tc>
        <w:tc>
          <w:tcPr>
            <w:tcW w:type="dxa" w:w="3168"/>
          </w:tcPr>
          <w:p>
            <w:pPr>
              <w:keepNext w:val="0"/>
              <w:spacing w:before="40" w:after="40" w:line="240" w:lineRule="auto"/>
            </w:pPr>
            <w:r>
              <w:rPr>
                <w:rFonts w:ascii="Arial" w:hAnsi="Arial" w:cs="Arial" w:eastAsia="Arial"/>
                <w:b w:val="0"/>
                <w:i w:val="0"/>
                <w:sz w:val="18"/>
              </w:rPr>
              <w:t>Detection, logging, incident response</w:t>
            </w:r>
          </w:p>
        </w:tc>
        <w:tc>
          <w:tcPr>
            <w:tcW w:type="dxa" w:w="2448"/>
          </w:tcPr>
          <w:p>
            <w:pPr>
              <w:keepNext w:val="0"/>
              <w:spacing w:before="40" w:after="40" w:line="240" w:lineRule="auto"/>
            </w:pPr>
            <w:sdt>
              <w:sdtPr>
                <w:alias w:val="Controls"/>
                <w:tag w:val="15.t3.r4.c2"/>
              </w:sdtPr>
              <w:sdtContent>
                <w:r>
                  <w:rPr>
                    <w:rFonts w:ascii="Arial" w:hAnsi="Arial" w:cs="Arial" w:eastAsia="Arial"/>
                    <w:b w:val="0"/>
                    <w:i w:val="0"/>
                    <w:sz w:val="18"/>
                    <w:highlight w:val="yellow"/>
                  </w:rPr>
                  <w:t>&lt;Controls&gt;</w:t>
                </w:r>
              </w:sdtContent>
            </w:sdt>
          </w:p>
        </w:tc>
        <w:tc>
          <w:tcPr>
            <w:tcW w:type="dxa" w:w="1440"/>
          </w:tcPr>
          <w:p>
            <w:pPr>
              <w:keepNext w:val="0"/>
              <w:spacing w:before="40" w:after="40" w:line="240" w:lineRule="auto"/>
            </w:pPr>
            <w:sdt>
              <w:sdtPr>
                <w:alias w:val="Status"/>
                <w:tag w:val="15.t3.r4.c3"/>
              </w:sdtPr>
              <w:sdtContent>
                <w:r>
                  <w:rPr>
                    <w:rFonts w:ascii="Arial" w:hAnsi="Arial" w:cs="Arial" w:eastAsia="Arial"/>
                    <w:b w:val="0"/>
                    <w:i w:val="0"/>
                    <w:sz w:val="18"/>
                    <w:highlight w:val="yellow"/>
                  </w:rPr>
                  <w:t>&lt;Status&gt;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Resilience</w:t>
            </w:r>
          </w:p>
        </w:tc>
        <w:tc>
          <w:tcPr>
            <w:tcW w:type="dxa" w:w="3168"/>
          </w:tcPr>
          <w:p>
            <w:pPr>
              <w:keepNext w:val="0"/>
              <w:spacing w:before="40" w:after="40" w:line="240" w:lineRule="auto"/>
            </w:pPr>
            <w:r>
              <w:rPr>
                <w:rFonts w:ascii="Arial" w:hAnsi="Arial" w:cs="Arial" w:eastAsia="Arial"/>
                <w:b w:val="0"/>
                <w:i w:val="0"/>
                <w:sz w:val="18"/>
              </w:rPr>
              <w:t>Backup, recovery, DDoS protection</w:t>
            </w:r>
          </w:p>
        </w:tc>
        <w:tc>
          <w:tcPr>
            <w:tcW w:type="dxa" w:w="2448"/>
          </w:tcPr>
          <w:p>
            <w:pPr>
              <w:keepNext w:val="0"/>
              <w:spacing w:before="40" w:after="40" w:line="240" w:lineRule="auto"/>
            </w:pPr>
            <w:sdt>
              <w:sdtPr>
                <w:alias w:val="Controls"/>
                <w:tag w:val="15.t3.r5.c2"/>
              </w:sdtPr>
              <w:sdtContent>
                <w:r>
                  <w:rPr>
                    <w:rFonts w:ascii="Arial" w:hAnsi="Arial" w:cs="Arial" w:eastAsia="Arial"/>
                    <w:b w:val="0"/>
                    <w:i w:val="0"/>
                    <w:sz w:val="18"/>
                    <w:highlight w:val="yellow"/>
                  </w:rPr>
                  <w:t>&lt;Controls&gt;</w:t>
                </w:r>
              </w:sdtContent>
            </w:sdt>
          </w:p>
        </w:tc>
        <w:tc>
          <w:tcPr>
            <w:tcW w:type="dxa" w:w="1440"/>
          </w:tcPr>
          <w:p>
            <w:pPr>
              <w:keepNext w:val="0"/>
              <w:spacing w:before="40" w:after="40" w:line="240" w:lineRule="auto"/>
            </w:pPr>
            <w:sdt>
              <w:sdtPr>
                <w:alias w:val="Status"/>
                <w:tag w:val="15.t3.r5.c3"/>
              </w:sdtPr>
              <w:sdtContent>
                <w:r>
                  <w:rPr>
                    <w:rFonts w:ascii="Arial" w:hAnsi="Arial" w:cs="Arial" w:eastAsia="Arial"/>
                    <w:b w:val="0"/>
                    <w:i w:val="0"/>
                    <w:sz w:val="18"/>
                    <w:highlight w:val="yellow"/>
                  </w:rPr>
                  <w:t>&lt;Status&gt;</w:t>
                </w:r>
              </w:sdtContent>
            </w:sdt>
          </w:p>
        </w:tc>
      </w:tr>
      <w:tr>
        <w:trPr>
          <w:cantSplit w:val="true"/>
        </w:trPr>
        <w:tc>
          <w:tcPr>
            <w:tcW w:type="dxa" w:w="2160"/>
          </w:tcPr>
          <w:p>
            <w:pPr>
              <w:keepNext w:val="0"/>
              <w:spacing w:before="40" w:after="40" w:line="240" w:lineRule="auto"/>
            </w:pPr>
            <w:r>
              <w:rPr>
                <w:rFonts w:ascii="Arial" w:hAnsi="Arial" w:cs="Arial" w:eastAsia="Arial"/>
                <w:b w:val="0"/>
                <w:i w:val="0"/>
                <w:sz w:val="18"/>
              </w:rPr>
              <w:t>Third party and cloud</w:t>
            </w:r>
          </w:p>
        </w:tc>
        <w:tc>
          <w:tcPr>
            <w:tcW w:type="dxa" w:w="3168"/>
          </w:tcPr>
          <w:p>
            <w:pPr>
              <w:keepNext w:val="0"/>
              <w:spacing w:before="40" w:after="40" w:line="240" w:lineRule="auto"/>
            </w:pPr>
            <w:r>
              <w:rPr>
                <w:rFonts w:ascii="Arial" w:hAnsi="Arial" w:cs="Arial" w:eastAsia="Arial"/>
                <w:b w:val="0"/>
                <w:i w:val="0"/>
                <w:sz w:val="18"/>
              </w:rPr>
              <w:t>Secure use of suppliers and cloud</w:t>
            </w:r>
          </w:p>
        </w:tc>
        <w:tc>
          <w:tcPr>
            <w:tcW w:type="dxa" w:w="2448"/>
          </w:tcPr>
          <w:p>
            <w:pPr>
              <w:keepNext w:val="0"/>
              <w:spacing w:before="40" w:after="40" w:line="240" w:lineRule="auto"/>
            </w:pPr>
            <w:sdt>
              <w:sdtPr>
                <w:alias w:val="Controls"/>
                <w:tag w:val="15.t3.r6.c2"/>
              </w:sdtPr>
              <w:sdtContent>
                <w:r>
                  <w:rPr>
                    <w:rFonts w:ascii="Arial" w:hAnsi="Arial" w:cs="Arial" w:eastAsia="Arial"/>
                    <w:b w:val="0"/>
                    <w:i w:val="0"/>
                    <w:sz w:val="18"/>
                    <w:highlight w:val="yellow"/>
                  </w:rPr>
                  <w:t>&lt;Controls&gt;</w:t>
                </w:r>
              </w:sdtContent>
            </w:sdt>
          </w:p>
        </w:tc>
        <w:tc>
          <w:tcPr>
            <w:tcW w:type="dxa" w:w="1440"/>
          </w:tcPr>
          <w:p>
            <w:pPr>
              <w:keepNext w:val="0"/>
              <w:spacing w:before="40" w:after="40" w:line="240" w:lineRule="auto"/>
            </w:pPr>
            <w:sdt>
              <w:sdtPr>
                <w:alias w:val="Status"/>
                <w:tag w:val="15.t3.r6.c3"/>
              </w:sdtPr>
              <w:sdtContent>
                <w:r>
                  <w:rPr>
                    <w:rFonts w:ascii="Arial" w:hAnsi="Arial" w:cs="Arial" w:eastAsia="Arial"/>
                    <w:b w:val="0"/>
                    <w:i w:val="0"/>
                    <w:sz w:val="18"/>
                    <w:highlight w:val="yellow"/>
                  </w:rPr>
                  <w:t>&lt;Status&gt;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4. Design principles</w:t>
      </w:r>
    </w:p>
    <w:p>
      <w:pPr>
        <w:keepNext w:val="0"/>
        <w:spacing w:before="0" w:after="120" w:line="276" w:lineRule="auto"/>
      </w:pPr>
      <w:r>
        <w:rPr>
          <w:rFonts w:ascii="Arial" w:hAnsi="Arial" w:cs="Arial" w:eastAsia="Arial"/>
          <w:b w:val="0"/>
          <w:i w:val="0"/>
          <w:sz w:val="21"/>
        </w:rPr>
        <w:t>Security is built in by design. Every design applies these principles.</w:t>
      </w:r>
    </w:p>
    <w:p>
      <w:pPr>
        <w:pStyle w:val="ListBullet"/>
        <w:keepNext w:val="0"/>
        <w:spacing w:before="0" w:after="60" w:line="276" w:lineRule="auto"/>
        <w:ind w:left="432" w:hanging="288"/>
      </w:pPr>
      <w:r>
        <w:rPr>
          <w:rFonts w:ascii="Arial" w:hAnsi="Arial" w:cs="Arial" w:eastAsia="Arial"/>
          <w:b/>
          <w:i w:val="0"/>
          <w:sz w:val="21"/>
        </w:rPr>
        <w:t>Least privilege and need-to-know.</w:t>
      </w:r>
      <w:r>
        <w:rPr>
          <w:rFonts w:ascii="Arial" w:hAnsi="Arial" w:cs="Arial" w:eastAsia="Arial"/>
          <w:b w:val="0"/>
          <w:i w:val="0"/>
          <w:sz w:val="21"/>
        </w:rPr>
        <w:t xml:space="preserve"> Give only the access that is needed.</w:t>
      </w:r>
    </w:p>
    <w:p>
      <w:pPr>
        <w:pStyle w:val="ListBullet"/>
        <w:keepNext w:val="0"/>
        <w:spacing w:before="0" w:after="60" w:line="276" w:lineRule="auto"/>
        <w:ind w:left="432" w:hanging="288"/>
      </w:pPr>
      <w:r>
        <w:rPr>
          <w:rFonts w:ascii="Arial" w:hAnsi="Arial" w:cs="Arial" w:eastAsia="Arial"/>
          <w:b/>
          <w:i w:val="0"/>
          <w:sz w:val="21"/>
        </w:rPr>
        <w:t>Defence in depth.</w:t>
      </w:r>
      <w:r>
        <w:rPr>
          <w:rFonts w:ascii="Arial" w:hAnsi="Arial" w:cs="Arial" w:eastAsia="Arial"/>
          <w:b w:val="0"/>
          <w:i w:val="0"/>
          <w:sz w:val="21"/>
        </w:rPr>
        <w:t xml:space="preserve"> No single control is relied on. Several layers protect the most important assets.</w:t>
      </w:r>
    </w:p>
    <w:p>
      <w:pPr>
        <w:pStyle w:val="ListBullet"/>
        <w:keepNext w:val="0"/>
        <w:spacing w:before="0" w:after="60" w:line="276" w:lineRule="auto"/>
        <w:ind w:left="432" w:hanging="288"/>
      </w:pPr>
      <w:r>
        <w:rPr>
          <w:rFonts w:ascii="Arial" w:hAnsi="Arial" w:cs="Arial" w:eastAsia="Arial"/>
          <w:b/>
          <w:i w:val="0"/>
          <w:sz w:val="21"/>
        </w:rPr>
        <w:t>Secure by default.</w:t>
      </w:r>
      <w:r>
        <w:rPr>
          <w:rFonts w:ascii="Arial" w:hAnsi="Arial" w:cs="Arial" w:eastAsia="Arial"/>
          <w:b w:val="0"/>
          <w:i w:val="0"/>
          <w:sz w:val="21"/>
        </w:rPr>
        <w:t xml:space="preserve"> The safe setting is the default one.</w:t>
      </w:r>
    </w:p>
    <w:p>
      <w:pPr>
        <w:pStyle w:val="ListBullet"/>
        <w:keepNext w:val="0"/>
        <w:spacing w:before="0" w:after="60" w:line="276" w:lineRule="auto"/>
        <w:ind w:left="432" w:hanging="288"/>
      </w:pPr>
      <w:r>
        <w:rPr>
          <w:rFonts w:ascii="Arial" w:hAnsi="Arial" w:cs="Arial" w:eastAsia="Arial"/>
          <w:b/>
          <w:i w:val="0"/>
          <w:sz w:val="21"/>
        </w:rPr>
        <w:t>Segregation.</w:t>
      </w:r>
      <w:r>
        <w:rPr>
          <w:rFonts w:ascii="Arial" w:hAnsi="Arial" w:cs="Arial" w:eastAsia="Arial"/>
          <w:b w:val="0"/>
          <w:i w:val="0"/>
          <w:sz w:val="21"/>
        </w:rPr>
        <w:t xml:space="preserve"> Separate environments, duties and networks by risk.</w:t>
      </w:r>
    </w:p>
    <w:p>
      <w:pPr>
        <w:pStyle w:val="ListBullet"/>
        <w:keepNext w:val="0"/>
        <w:spacing w:before="0" w:after="60" w:line="276" w:lineRule="auto"/>
        <w:ind w:left="432" w:hanging="288"/>
      </w:pPr>
      <w:r>
        <w:rPr>
          <w:rFonts w:ascii="Arial" w:hAnsi="Arial" w:cs="Arial" w:eastAsia="Arial"/>
          <w:b/>
          <w:i w:val="0"/>
          <w:sz w:val="21"/>
        </w:rPr>
        <w:t>Fail safe.</w:t>
      </w:r>
      <w:r>
        <w:rPr>
          <w:rFonts w:ascii="Arial" w:hAnsi="Arial" w:cs="Arial" w:eastAsia="Arial"/>
          <w:b w:val="0"/>
          <w:i w:val="0"/>
          <w:sz w:val="21"/>
        </w:rPr>
        <w:t xml:space="preserve"> When something fails, it fails closed.</w:t>
      </w:r>
    </w:p>
    <w:p>
      <w:pPr>
        <w:pStyle w:val="ListBullet"/>
        <w:keepNext w:val="0"/>
        <w:spacing w:before="0" w:after="60" w:line="276" w:lineRule="auto"/>
        <w:ind w:left="432" w:hanging="288"/>
      </w:pPr>
      <w:r>
        <w:rPr>
          <w:rFonts w:ascii="Arial" w:hAnsi="Arial" w:cs="Arial" w:eastAsia="Arial"/>
          <w:b/>
          <w:i w:val="0"/>
          <w:sz w:val="21"/>
        </w:rPr>
        <w:t>Simplicity and standardisation.</w:t>
      </w:r>
      <w:r>
        <w:rPr>
          <w:rFonts w:ascii="Arial" w:hAnsi="Arial" w:cs="Arial" w:eastAsia="Arial"/>
          <w:b w:val="0"/>
          <w:i w:val="0"/>
          <w:sz w:val="21"/>
        </w:rPr>
        <w:t xml:space="preserve"> Use approved, standard building blocks.</w:t>
      </w:r>
    </w:p>
    <w:p>
      <w:pPr>
        <w:pStyle w:val="ListBullet"/>
        <w:keepNext w:val="0"/>
        <w:spacing w:before="0" w:after="60" w:line="276" w:lineRule="auto"/>
        <w:ind w:left="432" w:hanging="288"/>
      </w:pPr>
      <w:r>
        <w:rPr>
          <w:rFonts w:ascii="Arial" w:hAnsi="Arial" w:cs="Arial" w:eastAsia="Arial"/>
          <w:b/>
          <w:i w:val="0"/>
          <w:sz w:val="21"/>
        </w:rPr>
        <w:t>Log and monitor.</w:t>
      </w:r>
      <w:r>
        <w:rPr>
          <w:rFonts w:ascii="Arial" w:hAnsi="Arial" w:cs="Arial" w:eastAsia="Arial"/>
          <w:b w:val="0"/>
          <w:i w:val="0"/>
          <w:sz w:val="21"/>
        </w:rPr>
        <w:t xml:space="preserve"> Every important event can be seen and traced.</w:t>
      </w:r>
    </w:p>
    <w:p>
      <w:pPr>
        <w:pStyle w:val="ListBullet"/>
        <w:keepNext w:val="0"/>
        <w:spacing w:before="0" w:after="60" w:line="276" w:lineRule="auto"/>
        <w:ind w:left="432" w:hanging="288"/>
      </w:pPr>
      <w:sdt>
        <w:sdtPr>
          <w:alias w:val="One more principle that is particular to the organisation"/>
          <w:tag w:val="15.principle"/>
        </w:sdtPr>
        <w:sdtContent>
          <w:r>
            <w:rPr>
              <w:rFonts w:ascii="Arial" w:hAnsi="Arial" w:cs="Arial" w:eastAsia="Arial"/>
              <w:b w:val="0"/>
              <w:i w:val="0"/>
              <w:sz w:val="21"/>
              <w:highlight w:val="yellow"/>
            </w:rPr>
            <w:t>&lt;One more principle that is particular to the organisation&gt;</w:t>
          </w:r>
        </w:sdtContent>
      </w:sdt>
      <w:r>
        <w:rPr>
          <w:rFonts w:ascii="Arial" w:hAnsi="Arial" w:cs="Arial" w:eastAsia="Arial"/>
          <w:b w:val="0"/>
          <w:i w:val="0"/>
          <w:sz w:val="21"/>
        </w:rPr>
        <w:t>.</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Security architects</w:t>
      </w:r>
    </w:p>
    <w:p>
      <w:pPr>
        <w:keepNext w:val="0"/>
        <w:spacing w:before="0" w:after="120" w:line="276" w:lineRule="auto"/>
      </w:pPr>
      <w:r>
        <w:rPr>
          <w:rFonts w:ascii="Arial" w:hAnsi="Arial" w:cs="Arial" w:eastAsia="Arial"/>
          <w:b w:val="0"/>
          <w:i w:val="0"/>
          <w:sz w:val="21"/>
        </w:rPr>
        <w:t xml:space="preserve">Security architects who are qualified for the work design and review the architecture. Their qualifications are kept up to date: </w:t>
      </w:r>
      <w:sdt>
        <w:sdtPr>
          <w:alias w:val="recognised security architecture certification or equivalent"/>
          <w:tag w:val="15.quals"/>
        </w:sdtPr>
        <w:sdtContent>
          <w:r>
            <w:rPr>
              <w:rFonts w:ascii="Arial" w:hAnsi="Arial" w:cs="Arial" w:eastAsia="Arial"/>
              <w:b w:val="0"/>
              <w:i w:val="0"/>
              <w:sz w:val="21"/>
              <w:highlight w:val="yellow"/>
            </w:rPr>
            <w:t>&lt;recognised security architecture certification or equivalent experience&gt;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6. Approval, use and review</w:t>
      </w:r>
    </w:p>
    <w:p>
      <w:pPr>
        <w:keepNext w:val="0"/>
        <w:spacing w:before="0" w:after="60" w:line="276" w:lineRule="auto"/>
        <w:ind w:left="504" w:hanging="403"/>
      </w:pPr>
      <w:r>
        <w:rPr>
          <w:rFonts w:ascii="Arial" w:hAnsi="Arial" w:cs="Arial" w:eastAsia="Arial"/>
          <w:b w:val="0"/>
          <w:i w:val="0"/>
          <w:sz w:val="21"/>
        </w:rPr>
        <w:t>1.  The CISO owns the architecture. The committee approves it.</w:t>
      </w:r>
    </w:p>
    <w:p>
      <w:pPr>
        <w:keepNext w:val="0"/>
        <w:spacing w:before="0" w:after="60" w:line="276" w:lineRule="auto"/>
        <w:ind w:left="504" w:hanging="403"/>
      </w:pPr>
      <w:r>
        <w:rPr>
          <w:rFonts w:ascii="Arial" w:hAnsi="Arial" w:cs="Arial" w:eastAsia="Arial"/>
          <w:b w:val="0"/>
          <w:i w:val="0"/>
          <w:sz w:val="21"/>
        </w:rPr>
        <w:t>2.  Every project and change is checked against it (SAMA-05 and SAMA-18). Exceptions are recorded and approved by the CISO.</w:t>
      </w:r>
    </w:p>
    <w:p>
      <w:pPr>
        <w:keepNext w:val="0"/>
        <w:spacing w:before="0" w:after="60" w:line="276" w:lineRule="auto"/>
        <w:ind w:left="504" w:hanging="403"/>
      </w:pPr>
      <w:r>
        <w:rPr>
          <w:rFonts w:ascii="Arial" w:hAnsi="Arial" w:cs="Arial" w:eastAsia="Arial"/>
          <w:b w:val="0"/>
          <w:i w:val="0"/>
          <w:sz w:val="21"/>
        </w:rPr>
        <w:t>3.  Compliance with the architecture is monitored through design reviews and the security reviews in SAMA-10.</w:t>
      </w:r>
    </w:p>
    <w:p>
      <w:pPr>
        <w:keepNext w:val="0"/>
        <w:spacing w:before="0" w:after="60" w:line="276" w:lineRule="auto"/>
        <w:ind w:left="504" w:hanging="403"/>
      </w:pPr>
      <w:r>
        <w:rPr>
          <w:rFonts w:ascii="Arial" w:hAnsi="Arial" w:cs="Arial" w:eastAsia="Arial"/>
          <w:b w:val="0"/>
          <w:i w:val="0"/>
          <w:sz w:val="21"/>
        </w:rPr>
        <w:t xml:space="preserve">4.  The architecture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xml:space="preserve"> and whenever the strategy or the threats change.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5.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Projects with a design review</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Approved exceptions open past their end date</w:t>
            </w:r>
          </w:p>
        </w:tc>
        <w:tc>
          <w:tcPr>
            <w:tcW w:type="dxa" w:w="2592"/>
          </w:tcPr>
          <w:p>
            <w:pPr>
              <w:keepNext w:val="0"/>
              <w:spacing w:before="40" w:after="40" w:line="240" w:lineRule="auto"/>
            </w:pPr>
            <w:r>
              <w:rPr>
                <w:rFonts w:ascii="Arial" w:hAnsi="Arial" w:cs="Arial" w:eastAsia="Arial"/>
                <w:b w:val="0"/>
                <w:i w:val="0"/>
                <w:sz w:val="18"/>
              </w:rPr>
              <w:t>None</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9.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10.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3.3.4.1</w:t>
            </w:r>
          </w:p>
        </w:tc>
        <w:tc>
          <w:tcPr>
            <w:tcW w:type="dxa" w:w="7920"/>
          </w:tcPr>
          <w:p>
            <w:pPr>
              <w:keepNext w:val="0"/>
              <w:spacing w:before="40" w:after="40" w:line="240" w:lineRule="auto"/>
            </w:pPr>
            <w:r>
              <w:rPr>
                <w:rFonts w:ascii="Arial" w:hAnsi="Arial" w:cs="Arial" w:eastAsia="Arial"/>
                <w:b w:val="0"/>
                <w:i w:val="0"/>
                <w:sz w:val="18"/>
              </w:rPr>
              <w:t>Architecture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3.3.4.2</w:t>
            </w:r>
          </w:p>
        </w:tc>
        <w:tc>
          <w:tcPr>
            <w:tcW w:type="dxa" w:w="7920"/>
          </w:tcPr>
          <w:p>
            <w:pPr>
              <w:keepNext w:val="0"/>
              <w:spacing w:before="40" w:after="40" w:line="240" w:lineRule="auto"/>
            </w:pPr>
            <w:r>
              <w:rPr>
                <w:rFonts w:ascii="Arial" w:hAnsi="Arial" w:cs="Arial" w:eastAsia="Arial"/>
                <w:b w:val="0"/>
                <w:i w:val="0"/>
                <w:sz w:val="18"/>
              </w:rPr>
              <w:t>Compliance with the architecture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3.3.4.3</w:t>
            </w:r>
          </w:p>
        </w:tc>
        <w:tc>
          <w:tcPr>
            <w:tcW w:type="dxa" w:w="7920"/>
          </w:tcPr>
          <w:p>
            <w:pPr>
              <w:keepNext w:val="0"/>
              <w:spacing w:before="40" w:after="40" w:line="240" w:lineRule="auto"/>
            </w:pPr>
            <w:r>
              <w:rPr>
                <w:rFonts w:ascii="Arial" w:hAnsi="Arial" w:cs="Arial" w:eastAsia="Arial"/>
                <w:b w:val="0"/>
                <w:i w:val="0"/>
                <w:sz w:val="18"/>
              </w:rPr>
              <w:t>Capabilities outline, approval, qualified architects, security by design, periodic review</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Architecture</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Architecture</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