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Change Management</w:t>
      </w:r>
    </w:p>
    <w:p>
      <w:pPr>
        <w:keepNext w:val="0"/>
        <w:spacing w:before="0" w:after="200" w:line="240" w:lineRule="auto"/>
      </w:pPr>
      <w:r>
        <w:rPr>
          <w:rFonts w:ascii="Arial" w:hAnsi="Arial" w:cs="Arial" w:eastAsia="Arial"/>
          <w:b w:val="0"/>
          <w:i w:val="0"/>
          <w:color w:val="5B6678"/>
          <w:sz w:val="21"/>
        </w:rPr>
        <w:t>How every change to information assets is assessed, tested, approved and reversed if needed.</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SAMA-18</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document controls every change to information assets at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so that changes do not weaken security, and are tested, approved and reversible.</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Changes to applications, systems, infrastructure, networks, configuration and data, in every environment.</w:t>
      </w:r>
    </w:p>
    <w:p>
      <w:pPr>
        <w:keepNext/>
        <w:spacing w:before="280" w:after="120" w:line="264" w:lineRule="auto"/>
      </w:pPr>
      <w:r>
        <w:rPr>
          <w:rFonts w:ascii="Arial" w:hAnsi="Arial" w:cs="Arial" w:eastAsia="Arial"/>
          <w:b/>
          <w:i w:val="0"/>
          <w:color w:val="1B253B"/>
          <w:sz w:val="28"/>
        </w:rPr>
        <w:t>3. The process</w:t>
      </w:r>
    </w:p>
    <w:p>
      <w:pPr>
        <w:keepNext w:val="0"/>
        <w:spacing w:before="0" w:after="60" w:line="276" w:lineRule="auto"/>
        <w:ind w:left="504" w:hanging="403"/>
      </w:pPr>
      <w:r>
        <w:rPr>
          <w:rFonts w:ascii="Arial" w:hAnsi="Arial" w:cs="Arial" w:eastAsia="Arial"/>
          <w:b w:val="0"/>
          <w:i w:val="0"/>
          <w:sz w:val="21"/>
        </w:rPr>
        <w:t xml:space="preserve">1.  </w:t>
      </w:r>
      <w:r>
        <w:rPr>
          <w:rFonts w:ascii="Arial" w:hAnsi="Arial" w:cs="Arial" w:eastAsia="Arial"/>
          <w:b/>
          <w:i w:val="0"/>
          <w:sz w:val="21"/>
        </w:rPr>
        <w:t>Request.</w:t>
      </w:r>
      <w:r>
        <w:rPr>
          <w:rFonts w:ascii="Arial" w:hAnsi="Arial" w:cs="Arial" w:eastAsia="Arial"/>
          <w:b w:val="0"/>
          <w:i w:val="0"/>
          <w:sz w:val="21"/>
        </w:rPr>
        <w:t xml:space="preserve"> The requester describes the change, the reason and the assets affected.</w:t>
      </w:r>
    </w:p>
    <w:p>
      <w:pPr>
        <w:keepNext w:val="0"/>
        <w:spacing w:before="0" w:after="60" w:line="276" w:lineRule="auto"/>
        <w:ind w:left="504" w:hanging="403"/>
      </w:pPr>
      <w:r>
        <w:rPr>
          <w:rFonts w:ascii="Arial" w:hAnsi="Arial" w:cs="Arial" w:eastAsia="Arial"/>
          <w:b w:val="0"/>
          <w:i w:val="0"/>
          <w:sz w:val="21"/>
        </w:rPr>
        <w:t xml:space="preserve">2.  </w:t>
      </w:r>
      <w:r>
        <w:rPr>
          <w:rFonts w:ascii="Arial" w:hAnsi="Arial" w:cs="Arial" w:eastAsia="Arial"/>
          <w:b/>
          <w:i w:val="0"/>
          <w:sz w:val="21"/>
        </w:rPr>
        <w:t>Assess.</w:t>
      </w:r>
      <w:r>
        <w:rPr>
          <w:rFonts w:ascii="Arial" w:hAnsi="Arial" w:cs="Arial" w:eastAsia="Arial"/>
          <w:b w:val="0"/>
          <w:i w:val="0"/>
          <w:sz w:val="21"/>
        </w:rPr>
        <w:t xml:space="preserve"> An impact assessment includes security impact. The change is classified: standard, normal, major or emergency.</w:t>
      </w:r>
    </w:p>
    <w:p>
      <w:pPr>
        <w:keepNext w:val="0"/>
        <w:spacing w:before="0" w:after="60" w:line="276" w:lineRule="auto"/>
        <w:ind w:left="504" w:hanging="403"/>
      </w:pPr>
      <w:r>
        <w:rPr>
          <w:rFonts w:ascii="Arial" w:hAnsi="Arial" w:cs="Arial" w:eastAsia="Arial"/>
          <w:b w:val="0"/>
          <w:i w:val="0"/>
          <w:sz w:val="21"/>
        </w:rPr>
        <w:t xml:space="preserve">3.  </w:t>
      </w:r>
      <w:r>
        <w:rPr>
          <w:rFonts w:ascii="Arial" w:hAnsi="Arial" w:cs="Arial" w:eastAsia="Arial"/>
          <w:b/>
          <w:i w:val="0"/>
          <w:sz w:val="21"/>
        </w:rPr>
        <w:t>Review.</w:t>
      </w:r>
      <w:r>
        <w:rPr>
          <w:rFonts w:ascii="Arial" w:hAnsi="Arial" w:cs="Arial" w:eastAsia="Arial"/>
          <w:b w:val="0"/>
          <w:i w:val="0"/>
          <w:sz w:val="21"/>
        </w:rPr>
        <w:t xml:space="preserve"> The cyber security function reviews the change and decides what security testing it needs.</w:t>
      </w:r>
    </w:p>
    <w:p>
      <w:pPr>
        <w:keepNext w:val="0"/>
        <w:spacing w:before="0" w:after="60" w:line="276" w:lineRule="auto"/>
        <w:ind w:left="504" w:hanging="403"/>
      </w:pPr>
      <w:r>
        <w:rPr>
          <w:rFonts w:ascii="Arial" w:hAnsi="Arial" w:cs="Arial" w:eastAsia="Arial"/>
          <w:b w:val="0"/>
          <w:i w:val="0"/>
          <w:sz w:val="21"/>
        </w:rPr>
        <w:t xml:space="preserve">4.  </w:t>
      </w:r>
      <w:r>
        <w:rPr>
          <w:rFonts w:ascii="Arial" w:hAnsi="Arial" w:cs="Arial" w:eastAsia="Arial"/>
          <w:b/>
          <w:i w:val="0"/>
          <w:sz w:val="21"/>
        </w:rPr>
        <w:t>Test.</w:t>
      </w:r>
      <w:r>
        <w:rPr>
          <w:rFonts w:ascii="Arial" w:hAnsi="Arial" w:cs="Arial" w:eastAsia="Arial"/>
          <w:b w:val="0"/>
          <w:i w:val="0"/>
          <w:sz w:val="21"/>
        </w:rPr>
        <w:t xml:space="preserve"> Security testing is done where applicable: penetration testing, code review of internally developed code, code review of external code where the source is available, or a code review report or independent assurance statement where it is not.</w:t>
      </w:r>
    </w:p>
    <w:p>
      <w:pPr>
        <w:keepNext w:val="0"/>
        <w:spacing w:before="0" w:after="60" w:line="276" w:lineRule="auto"/>
        <w:ind w:left="504" w:hanging="403"/>
      </w:pPr>
      <w:r>
        <w:rPr>
          <w:rFonts w:ascii="Arial" w:hAnsi="Arial" w:cs="Arial" w:eastAsia="Arial"/>
          <w:b w:val="0"/>
          <w:i w:val="0"/>
          <w:sz w:val="21"/>
        </w:rPr>
        <w:t xml:space="preserve">5.  </w:t>
      </w:r>
      <w:r>
        <w:rPr>
          <w:rFonts w:ascii="Arial" w:hAnsi="Arial" w:cs="Arial" w:eastAsia="Arial"/>
          <w:b/>
          <w:i w:val="0"/>
          <w:sz w:val="21"/>
        </w:rPr>
        <w:t>Approve.</w:t>
      </w:r>
      <w:r>
        <w:rPr>
          <w:rFonts w:ascii="Arial" w:hAnsi="Arial" w:cs="Arial" w:eastAsia="Arial"/>
          <w:b w:val="0"/>
          <w:i w:val="0"/>
          <w:sz w:val="21"/>
        </w:rPr>
        <w:t xml:space="preserve"> The business owner approves the change. The cyber security function approves it </w:t>
      </w:r>
      <w:r>
        <w:rPr>
          <w:rFonts w:ascii="Arial" w:hAnsi="Arial" w:cs="Arial" w:eastAsia="Arial"/>
          <w:b/>
          <w:i w:val="0"/>
          <w:sz w:val="21"/>
        </w:rPr>
        <w:t>before</w:t>
      </w:r>
      <w:r>
        <w:rPr>
          <w:rFonts w:ascii="Arial" w:hAnsi="Arial" w:cs="Arial" w:eastAsia="Arial"/>
          <w:b w:val="0"/>
          <w:i w:val="0"/>
          <w:sz w:val="21"/>
        </w:rPr>
        <w:t xml:space="preserve"> it goes to the Change Advisory Board (CAB). The CAB approves it.</w:t>
      </w:r>
    </w:p>
    <w:p>
      <w:pPr>
        <w:keepNext w:val="0"/>
        <w:spacing w:before="0" w:after="60" w:line="276" w:lineRule="auto"/>
        <w:ind w:left="504" w:hanging="403"/>
      </w:pPr>
      <w:r>
        <w:rPr>
          <w:rFonts w:ascii="Arial" w:hAnsi="Arial" w:cs="Arial" w:eastAsia="Arial"/>
          <w:b w:val="0"/>
          <w:i w:val="0"/>
          <w:sz w:val="21"/>
        </w:rPr>
        <w:t xml:space="preserve">6.  </w:t>
      </w:r>
      <w:r>
        <w:rPr>
          <w:rFonts w:ascii="Arial" w:hAnsi="Arial" w:cs="Arial" w:eastAsia="Arial"/>
          <w:b/>
          <w:i w:val="0"/>
          <w:sz w:val="21"/>
        </w:rPr>
        <w:t>Implement.</w:t>
      </w:r>
      <w:r>
        <w:rPr>
          <w:rFonts w:ascii="Arial" w:hAnsi="Arial" w:cs="Arial" w:eastAsia="Arial"/>
          <w:b w:val="0"/>
          <w:i w:val="0"/>
          <w:sz w:val="21"/>
        </w:rPr>
        <w:t xml:space="preserve"> The change is made in the agreed window, with a fall-back and a roll-back plan ready.</w:t>
      </w:r>
    </w:p>
    <w:p>
      <w:pPr>
        <w:keepNext w:val="0"/>
        <w:spacing w:before="0" w:after="60" w:line="276" w:lineRule="auto"/>
        <w:ind w:left="504" w:hanging="403"/>
      </w:pPr>
      <w:r>
        <w:rPr>
          <w:rFonts w:ascii="Arial" w:hAnsi="Arial" w:cs="Arial" w:eastAsia="Arial"/>
          <w:b w:val="0"/>
          <w:i w:val="0"/>
          <w:sz w:val="21"/>
        </w:rPr>
        <w:t xml:space="preserve">7.  </w:t>
      </w:r>
      <w:r>
        <w:rPr>
          <w:rFonts w:ascii="Arial" w:hAnsi="Arial" w:cs="Arial" w:eastAsia="Arial"/>
          <w:b/>
          <w:i w:val="0"/>
          <w:sz w:val="21"/>
        </w:rPr>
        <w:t>Review after.</w:t>
      </w:r>
      <w:r>
        <w:rPr>
          <w:rFonts w:ascii="Arial" w:hAnsi="Arial" w:cs="Arial" w:eastAsia="Arial"/>
          <w:b w:val="0"/>
          <w:i w:val="0"/>
          <w:sz w:val="21"/>
        </w:rPr>
        <w:t xml:space="preserve"> A post-implementation review checks that the security controls still work.</w:t>
      </w:r>
    </w:p>
    <w:p>
      <w:pPr>
        <w:keepNext w:val="0"/>
        <w:spacing w:before="0" w:after="40" w:line="240" w:lineRule="auto"/>
      </w:pPr>
    </w:p>
    <w:p>
      <w:pPr>
        <w:keepNext/>
        <w:spacing w:before="280" w:after="120" w:line="264" w:lineRule="auto"/>
      </w:pPr>
      <w:r>
        <w:rPr>
          <w:rFonts w:ascii="Arial" w:hAnsi="Arial" w:cs="Arial" w:eastAsia="Arial"/>
          <w:b/>
          <w:i w:val="0"/>
          <w:color w:val="1B253B"/>
          <w:sz w:val="28"/>
        </w:rPr>
        <w:t>4. Classes of change</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1584"/>
            <w:shd w:val="clear" w:color="auto" w:fill="DCE6F5"/>
          </w:tcPr>
          <w:p>
            <w:pPr>
              <w:keepNext w:val="0"/>
              <w:spacing w:before="40" w:after="40" w:line="240" w:lineRule="auto"/>
            </w:pPr>
            <w:r>
              <w:rPr>
                <w:rFonts w:ascii="Arial" w:hAnsi="Arial" w:cs="Arial" w:eastAsia="Arial"/>
                <w:b/>
                <w:i w:val="0"/>
                <w:color w:val="1B253B"/>
                <w:sz w:val="18"/>
              </w:rPr>
              <w:t>Class</w:t>
            </w:r>
          </w:p>
        </w:tc>
        <w:tc>
          <w:tcPr>
            <w:tcW w:type="dxa" w:w="4464"/>
            <w:shd w:val="clear" w:color="auto" w:fill="DCE6F5"/>
          </w:tcPr>
          <w:p>
            <w:pPr>
              <w:keepNext w:val="0"/>
              <w:spacing w:before="40" w:after="40" w:line="240" w:lineRule="auto"/>
            </w:pPr>
            <w:r>
              <w:rPr>
                <w:rFonts w:ascii="Arial" w:hAnsi="Arial" w:cs="Arial" w:eastAsia="Arial"/>
                <w:b/>
                <w:i w:val="0"/>
                <w:color w:val="1B253B"/>
                <w:sz w:val="18"/>
              </w:rPr>
              <w:t>Example</w:t>
            </w:r>
          </w:p>
        </w:tc>
        <w:tc>
          <w:tcPr>
            <w:tcW w:type="dxa" w:w="3168"/>
            <w:shd w:val="clear" w:color="auto" w:fill="DCE6F5"/>
          </w:tcPr>
          <w:p>
            <w:pPr>
              <w:keepNext w:val="0"/>
              <w:spacing w:before="40" w:after="40" w:line="240" w:lineRule="auto"/>
            </w:pPr>
            <w:r>
              <w:rPr>
                <w:rFonts w:ascii="Arial" w:hAnsi="Arial" w:cs="Arial" w:eastAsia="Arial"/>
                <w:b/>
                <w:i w:val="0"/>
                <w:color w:val="1B253B"/>
                <w:sz w:val="18"/>
              </w:rPr>
              <w:t>Approval</w:t>
            </w:r>
          </w:p>
        </w:tc>
      </w:tr>
      <w:tr>
        <w:trPr>
          <w:cantSplit w:val="true"/>
        </w:trPr>
        <w:tc>
          <w:tcPr>
            <w:tcW w:type="dxa" w:w="1584"/>
          </w:tcPr>
          <w:p>
            <w:pPr>
              <w:keepNext w:val="0"/>
              <w:spacing w:before="40" w:after="40" w:line="240" w:lineRule="auto"/>
            </w:pPr>
            <w:r>
              <w:rPr>
                <w:rFonts w:ascii="Arial" w:hAnsi="Arial" w:cs="Arial" w:eastAsia="Arial"/>
                <w:b w:val="0"/>
                <w:i w:val="0"/>
                <w:sz w:val="18"/>
              </w:rPr>
              <w:t>Standard</w:t>
            </w:r>
          </w:p>
        </w:tc>
        <w:tc>
          <w:tcPr>
            <w:tcW w:type="dxa" w:w="4464"/>
          </w:tcPr>
          <w:p>
            <w:pPr>
              <w:keepNext w:val="0"/>
              <w:spacing w:before="40" w:after="40" w:line="240" w:lineRule="auto"/>
            </w:pPr>
            <w:r>
              <w:rPr>
                <w:rFonts w:ascii="Arial" w:hAnsi="Arial" w:cs="Arial" w:eastAsia="Arial"/>
                <w:b w:val="0"/>
                <w:i w:val="0"/>
                <w:sz w:val="18"/>
              </w:rPr>
              <w:t>Pre-approved, low-risk, routine</w:t>
            </w:r>
          </w:p>
        </w:tc>
        <w:tc>
          <w:tcPr>
            <w:tcW w:type="dxa" w:w="3168"/>
          </w:tcPr>
          <w:p>
            <w:pPr>
              <w:keepNext w:val="0"/>
              <w:spacing w:before="40" w:after="40" w:line="240" w:lineRule="auto"/>
            </w:pPr>
            <w:r>
              <w:rPr>
                <w:rFonts w:ascii="Arial" w:hAnsi="Arial" w:cs="Arial" w:eastAsia="Arial"/>
                <w:b w:val="0"/>
                <w:i w:val="0"/>
                <w:sz w:val="18"/>
              </w:rPr>
              <w:t>Pre-approved by the CAB</w:t>
            </w:r>
          </w:p>
        </w:tc>
      </w:tr>
      <w:tr>
        <w:trPr>
          <w:cantSplit w:val="true"/>
        </w:trPr>
        <w:tc>
          <w:tcPr>
            <w:tcW w:type="dxa" w:w="1584"/>
          </w:tcPr>
          <w:p>
            <w:pPr>
              <w:keepNext w:val="0"/>
              <w:spacing w:before="40" w:after="40" w:line="240" w:lineRule="auto"/>
            </w:pPr>
            <w:r>
              <w:rPr>
                <w:rFonts w:ascii="Arial" w:hAnsi="Arial" w:cs="Arial" w:eastAsia="Arial"/>
                <w:b w:val="0"/>
                <w:i w:val="0"/>
                <w:sz w:val="18"/>
              </w:rPr>
              <w:t>Normal</w:t>
            </w:r>
          </w:p>
        </w:tc>
        <w:tc>
          <w:tcPr>
            <w:tcW w:type="dxa" w:w="4464"/>
          </w:tcPr>
          <w:p>
            <w:pPr>
              <w:keepNext w:val="0"/>
              <w:spacing w:before="40" w:after="40" w:line="240" w:lineRule="auto"/>
            </w:pPr>
            <w:r>
              <w:rPr>
                <w:rFonts w:ascii="Arial" w:hAnsi="Arial" w:cs="Arial" w:eastAsia="Arial"/>
                <w:b w:val="0"/>
                <w:i w:val="0"/>
                <w:sz w:val="18"/>
              </w:rPr>
              <w:t>Planned change with moderate impact</w:t>
            </w:r>
          </w:p>
        </w:tc>
        <w:tc>
          <w:tcPr>
            <w:tcW w:type="dxa" w:w="3168"/>
          </w:tcPr>
          <w:p>
            <w:pPr>
              <w:keepNext w:val="0"/>
              <w:spacing w:before="40" w:after="40" w:line="240" w:lineRule="auto"/>
            </w:pPr>
            <w:r>
              <w:rPr>
                <w:rFonts w:ascii="Arial" w:hAnsi="Arial" w:cs="Arial" w:eastAsia="Arial"/>
                <w:b w:val="0"/>
                <w:i w:val="0"/>
                <w:sz w:val="18"/>
              </w:rPr>
              <w:t>Business owner, cyber security, CAB</w:t>
            </w:r>
          </w:p>
        </w:tc>
      </w:tr>
      <w:tr>
        <w:trPr>
          <w:cantSplit w:val="true"/>
        </w:trPr>
        <w:tc>
          <w:tcPr>
            <w:tcW w:type="dxa" w:w="1584"/>
          </w:tcPr>
          <w:p>
            <w:pPr>
              <w:keepNext w:val="0"/>
              <w:spacing w:before="40" w:after="40" w:line="240" w:lineRule="auto"/>
            </w:pPr>
            <w:r>
              <w:rPr>
                <w:rFonts w:ascii="Arial" w:hAnsi="Arial" w:cs="Arial" w:eastAsia="Arial"/>
                <w:b w:val="0"/>
                <w:i w:val="0"/>
                <w:sz w:val="18"/>
              </w:rPr>
              <w:t>Major</w:t>
            </w:r>
          </w:p>
        </w:tc>
        <w:tc>
          <w:tcPr>
            <w:tcW w:type="dxa" w:w="4464"/>
          </w:tcPr>
          <w:p>
            <w:pPr>
              <w:keepNext w:val="0"/>
              <w:spacing w:before="40" w:after="40" w:line="240" w:lineRule="auto"/>
            </w:pPr>
            <w:r>
              <w:rPr>
                <w:rFonts w:ascii="Arial" w:hAnsi="Arial" w:cs="Arial" w:eastAsia="Arial"/>
                <w:b w:val="0"/>
                <w:i w:val="0"/>
                <w:sz w:val="18"/>
              </w:rPr>
              <w:t>Wide impact or high risk</w:t>
            </w:r>
          </w:p>
        </w:tc>
        <w:tc>
          <w:tcPr>
            <w:tcW w:type="dxa" w:w="3168"/>
          </w:tcPr>
          <w:p>
            <w:pPr>
              <w:keepNext w:val="0"/>
              <w:spacing w:before="40" w:after="40" w:line="240" w:lineRule="auto"/>
            </w:pPr>
            <w:r>
              <w:rPr>
                <w:rFonts w:ascii="Arial" w:hAnsi="Arial" w:cs="Arial" w:eastAsia="Arial"/>
                <w:b w:val="0"/>
                <w:i w:val="0"/>
                <w:sz w:val="18"/>
              </w:rPr>
              <w:t>As normal, plus the committee informed</w:t>
            </w:r>
          </w:p>
        </w:tc>
      </w:tr>
      <w:tr>
        <w:trPr>
          <w:cantSplit w:val="true"/>
        </w:trPr>
        <w:tc>
          <w:tcPr>
            <w:tcW w:type="dxa" w:w="1584"/>
          </w:tcPr>
          <w:p>
            <w:pPr>
              <w:keepNext w:val="0"/>
              <w:spacing w:before="40" w:after="40" w:line="240" w:lineRule="auto"/>
            </w:pPr>
            <w:r>
              <w:rPr>
                <w:rFonts w:ascii="Arial" w:hAnsi="Arial" w:cs="Arial" w:eastAsia="Arial"/>
                <w:b w:val="0"/>
                <w:i w:val="0"/>
                <w:sz w:val="18"/>
              </w:rPr>
              <w:t>Emergency</w:t>
            </w:r>
          </w:p>
        </w:tc>
        <w:tc>
          <w:tcPr>
            <w:tcW w:type="dxa" w:w="4464"/>
          </w:tcPr>
          <w:p>
            <w:pPr>
              <w:keepNext w:val="0"/>
              <w:spacing w:before="40" w:after="40" w:line="240" w:lineRule="auto"/>
            </w:pPr>
            <w:r>
              <w:rPr>
                <w:rFonts w:ascii="Arial" w:hAnsi="Arial" w:cs="Arial" w:eastAsia="Arial"/>
                <w:b w:val="0"/>
                <w:i w:val="0"/>
                <w:sz w:val="18"/>
              </w:rPr>
              <w:t>Needed urgently to fix an incident or a critical vulnerability</w:t>
            </w:r>
          </w:p>
        </w:tc>
        <w:tc>
          <w:tcPr>
            <w:tcW w:type="dxa" w:w="3168"/>
          </w:tcPr>
          <w:p>
            <w:pPr>
              <w:keepNext w:val="0"/>
              <w:spacing w:before="40" w:after="40" w:line="240" w:lineRule="auto"/>
            </w:pPr>
            <w:r>
              <w:rPr>
                <w:rFonts w:ascii="Arial" w:hAnsi="Arial" w:cs="Arial" w:eastAsia="Arial"/>
                <w:b w:val="0"/>
                <w:i w:val="0"/>
                <w:sz w:val="18"/>
              </w:rPr>
              <w:t>Emergency procedure below</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5. Separation of environments</w:t>
      </w:r>
    </w:p>
    <w:p>
      <w:pPr>
        <w:keepNext w:val="0"/>
        <w:spacing w:before="0" w:after="120" w:line="276" w:lineRule="auto"/>
      </w:pPr>
      <w:r>
        <w:rPr>
          <w:rFonts w:ascii="Arial" w:hAnsi="Arial" w:cs="Arial" w:eastAsia="Arial"/>
          <w:b w:val="0"/>
          <w:i w:val="0"/>
          <w:sz w:val="21"/>
        </w:rPr>
        <w:t>Development, test and production are separate, both as environments and as people. A person who develops a change does not move it to production.</w:t>
      </w:r>
    </w:p>
    <w:p>
      <w:pPr>
        <w:keepNext/>
        <w:spacing w:before="280" w:after="120" w:line="264" w:lineRule="auto"/>
      </w:pPr>
      <w:r>
        <w:rPr>
          <w:rFonts w:ascii="Arial" w:hAnsi="Arial" w:cs="Arial" w:eastAsia="Arial"/>
          <w:b/>
          <w:i w:val="0"/>
          <w:color w:val="1B253B"/>
          <w:sz w:val="28"/>
        </w:rPr>
        <w:t>6. Emergency changes</w:t>
      </w:r>
    </w:p>
    <w:p>
      <w:pPr>
        <w:pStyle w:val="ListBullet"/>
        <w:keepNext w:val="0"/>
        <w:spacing w:before="0" w:after="60" w:line="276" w:lineRule="auto"/>
        <w:ind w:left="432" w:hanging="288"/>
      </w:pPr>
      <w:r>
        <w:rPr>
          <w:rFonts w:ascii="Arial" w:hAnsi="Arial" w:cs="Arial" w:eastAsia="Arial"/>
          <w:b w:val="0"/>
          <w:i w:val="0"/>
          <w:sz w:val="21"/>
        </w:rPr>
        <w:t xml:space="preserve">An emergency change may be approved by </w:t>
      </w:r>
      <w:sdt>
        <w:sdtPr>
          <w:alias w:val="the CIO and the CISO together, or their deputies"/>
          <w:tag w:val="18.emergency"/>
        </w:sdtPr>
        <w:sdtContent>
          <w:r>
            <w:rPr>
              <w:rFonts w:ascii="Arial" w:hAnsi="Arial" w:cs="Arial" w:eastAsia="Arial"/>
              <w:b w:val="0"/>
              <w:i w:val="0"/>
              <w:sz w:val="21"/>
              <w:highlight w:val="yellow"/>
            </w:rPr>
            <w:t>&lt;the CIO and the CISO together, or their deputies&gt;</w:t>
          </w:r>
        </w:sdtContent>
      </w:sdt>
      <w:r>
        <w:rPr>
          <w:rFonts w:ascii="Arial" w:hAnsi="Arial" w:cs="Arial" w:eastAsia="Arial"/>
          <w:b w:val="0"/>
          <w:i w:val="0"/>
          <w:sz w:val="21"/>
        </w:rPr>
        <w:t>.</w:t>
      </w:r>
    </w:p>
    <w:p>
      <w:pPr>
        <w:pStyle w:val="ListBullet"/>
        <w:keepNext w:val="0"/>
        <w:spacing w:before="0" w:after="60" w:line="276" w:lineRule="auto"/>
        <w:ind w:left="432" w:hanging="288"/>
      </w:pPr>
      <w:r>
        <w:rPr>
          <w:rFonts w:ascii="Arial" w:hAnsi="Arial" w:cs="Arial" w:eastAsia="Arial"/>
          <w:b w:val="0"/>
          <w:i w:val="0"/>
          <w:sz w:val="21"/>
        </w:rPr>
        <w:t xml:space="preserve">It is recorded straight away, and reviewed by the CAB within </w:t>
      </w:r>
      <w:sdt>
        <w:sdtPr>
          <w:alias w:val="two working days"/>
          <w:tag w:val="18.em_days"/>
        </w:sdtPr>
        <w:sdtContent>
          <w:r>
            <w:rPr>
              <w:rFonts w:ascii="Arial" w:hAnsi="Arial" w:cs="Arial" w:eastAsia="Arial"/>
              <w:b w:val="0"/>
              <w:i w:val="0"/>
              <w:sz w:val="21"/>
              <w:highlight w:val="yellow"/>
            </w:rPr>
            <w:t>&lt;two working days&gt;</w:t>
          </w:r>
        </w:sdtContent>
      </w:sdt>
      <w:r>
        <w:rPr>
          <w:rFonts w:ascii="Arial" w:hAnsi="Arial" w:cs="Arial" w:eastAsia="Arial"/>
          <w:b w:val="0"/>
          <w:i w:val="0"/>
          <w:sz w:val="21"/>
        </w:rPr>
        <w:t>.</w:t>
      </w:r>
    </w:p>
    <w:p>
      <w:pPr>
        <w:pStyle w:val="ListBullet"/>
        <w:keepNext w:val="0"/>
        <w:spacing w:before="0" w:after="60" w:line="276" w:lineRule="auto"/>
        <w:ind w:left="432" w:hanging="288"/>
      </w:pPr>
      <w:r>
        <w:rPr>
          <w:rFonts w:ascii="Arial" w:hAnsi="Arial" w:cs="Arial" w:eastAsia="Arial"/>
          <w:b w:val="0"/>
          <w:i w:val="0"/>
          <w:sz w:val="21"/>
        </w:rPr>
        <w:t>The security controls are checked after it, as for any change.</w:t>
      </w:r>
    </w:p>
    <w:p>
      <w:pPr>
        <w:keepNext w:val="0"/>
        <w:spacing w:before="0" w:after="40" w:line="240" w:lineRule="auto"/>
      </w:pPr>
    </w:p>
    <w:p>
      <w:pPr>
        <w:keepNext/>
        <w:spacing w:before="280" w:after="120" w:line="264" w:lineRule="auto"/>
      </w:pPr>
      <w:r>
        <w:rPr>
          <w:rFonts w:ascii="Arial" w:hAnsi="Arial" w:cs="Arial" w:eastAsia="Arial"/>
          <w:b/>
          <w:i w:val="0"/>
          <w:color w:val="1B253B"/>
          <w:sz w:val="28"/>
        </w:rPr>
        <w:t>7. Fall-back and roll-back</w:t>
      </w:r>
    </w:p>
    <w:p>
      <w:pPr>
        <w:keepNext w:val="0"/>
        <w:spacing w:before="0" w:after="120" w:line="276" w:lineRule="auto"/>
      </w:pPr>
      <w:r>
        <w:rPr>
          <w:rFonts w:ascii="Arial" w:hAnsi="Arial" w:cs="Arial" w:eastAsia="Arial"/>
          <w:b w:val="0"/>
          <w:i w:val="0"/>
          <w:sz w:val="21"/>
        </w:rPr>
        <w:t>Every change has a plan to return to the previous state, tested where the change is large. If the change fails or weakens security, it is rolled back.</w:t>
      </w:r>
    </w:p>
    <w:p>
      <w:pPr>
        <w:keepNext/>
        <w:spacing w:before="280" w:after="120" w:line="264" w:lineRule="auto"/>
      </w:pPr>
      <w:r>
        <w:rPr>
          <w:rFonts w:ascii="Arial" w:hAnsi="Arial" w:cs="Arial" w:eastAsia="Arial"/>
          <w:b/>
          <w:i w:val="0"/>
          <w:color w:val="1B253B"/>
          <w:sz w:val="28"/>
        </w:rPr>
        <w:t>8.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18.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Changes with a security review before the CAB</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Changes made outside the process</w:t>
            </w:r>
          </w:p>
        </w:tc>
        <w:tc>
          <w:tcPr>
            <w:tcW w:type="dxa" w:w="2592"/>
          </w:tcPr>
          <w:p>
            <w:pPr>
              <w:keepNext w:val="0"/>
              <w:spacing w:before="40" w:after="40" w:line="240" w:lineRule="auto"/>
            </w:pPr>
            <w:r>
              <w:rPr>
                <w:rFonts w:ascii="Arial" w:hAnsi="Arial" w:cs="Arial" w:eastAsia="Arial"/>
                <w:b w:val="0"/>
                <w:i w:val="0"/>
                <w:sz w:val="18"/>
              </w:rPr>
              <w:t>None</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9.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10.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11.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3.3.7.1</w:t>
            </w:r>
          </w:p>
        </w:tc>
        <w:tc>
          <w:tcPr>
            <w:tcW w:type="dxa" w:w="7920"/>
          </w:tcPr>
          <w:p>
            <w:pPr>
              <w:keepNext w:val="0"/>
              <w:spacing w:before="40" w:after="40" w:line="240" w:lineRule="auto"/>
            </w:pPr>
            <w:r>
              <w:rPr>
                <w:rFonts w:ascii="Arial" w:hAnsi="Arial" w:cs="Arial" w:eastAsia="Arial"/>
                <w:b w:val="0"/>
                <w:i w:val="0"/>
                <w:sz w:val="18"/>
              </w:rPr>
              <w:t>Process defined, approved and implemented</w:t>
            </w:r>
          </w:p>
        </w:tc>
      </w:tr>
      <w:tr>
        <w:trPr>
          <w:cantSplit w:val="true"/>
        </w:trPr>
        <w:tc>
          <w:tcPr>
            <w:tcW w:type="dxa" w:w="1296"/>
          </w:tcPr>
          <w:p>
            <w:pPr>
              <w:keepNext w:val="0"/>
              <w:spacing w:before="40" w:after="40" w:line="240" w:lineRule="auto"/>
            </w:pPr>
            <w:r>
              <w:rPr>
                <w:rFonts w:ascii="Arial" w:hAnsi="Arial" w:cs="Arial" w:eastAsia="Arial"/>
                <w:b w:val="0"/>
                <w:i w:val="0"/>
                <w:sz w:val="18"/>
              </w:rPr>
              <w:t>3.3.7.2</w:t>
            </w:r>
          </w:p>
        </w:tc>
        <w:tc>
          <w:tcPr>
            <w:tcW w:type="dxa" w:w="7920"/>
          </w:tcPr>
          <w:p>
            <w:pPr>
              <w:keepNext w:val="0"/>
              <w:spacing w:before="40" w:after="40" w:line="240" w:lineRule="auto"/>
            </w:pPr>
            <w:r>
              <w:rPr>
                <w:rFonts w:ascii="Arial" w:hAnsi="Arial" w:cs="Arial" w:eastAsia="Arial"/>
                <w:b w:val="0"/>
                <w:i w:val="0"/>
                <w:sz w:val="18"/>
              </w:rPr>
              <w:t>Compliance monitored</w:t>
            </w:r>
          </w:p>
        </w:tc>
      </w:tr>
      <w:tr>
        <w:trPr>
          <w:cantSplit w:val="true"/>
        </w:trPr>
        <w:tc>
          <w:tcPr>
            <w:tcW w:type="dxa" w:w="1296"/>
          </w:tcPr>
          <w:p>
            <w:pPr>
              <w:keepNext w:val="0"/>
              <w:spacing w:before="40" w:after="40" w:line="240" w:lineRule="auto"/>
            </w:pPr>
            <w:r>
              <w:rPr>
                <w:rFonts w:ascii="Arial" w:hAnsi="Arial" w:cs="Arial" w:eastAsia="Arial"/>
                <w:b w:val="0"/>
                <w:i w:val="0"/>
                <w:sz w:val="18"/>
              </w:rPr>
              <w:t>3.3.7.3</w:t>
            </w:r>
          </w:p>
        </w:tc>
        <w:tc>
          <w:tcPr>
            <w:tcW w:type="dxa" w:w="7920"/>
          </w:tcPr>
          <w:p>
            <w:pPr>
              <w:keepNext w:val="0"/>
              <w:spacing w:before="40" w:after="40" w:line="240" w:lineRule="auto"/>
            </w:pPr>
            <w:r>
              <w:rPr>
                <w:rFonts w:ascii="Arial" w:hAnsi="Arial" w:cs="Arial" w:eastAsia="Arial"/>
                <w:b w:val="0"/>
                <w:i w:val="0"/>
                <w:sz w:val="18"/>
              </w:rPr>
              <w:t>Effectiveness of the security controls measured and evaluated</w:t>
            </w:r>
          </w:p>
        </w:tc>
      </w:tr>
      <w:tr>
        <w:trPr>
          <w:cantSplit w:val="true"/>
        </w:trPr>
        <w:tc>
          <w:tcPr>
            <w:tcW w:type="dxa" w:w="1296"/>
          </w:tcPr>
          <w:p>
            <w:pPr>
              <w:keepNext w:val="0"/>
              <w:spacing w:before="40" w:after="40" w:line="240" w:lineRule="auto"/>
            </w:pPr>
            <w:r>
              <w:rPr>
                <w:rFonts w:ascii="Arial" w:hAnsi="Arial" w:cs="Arial" w:eastAsia="Arial"/>
                <w:b w:val="0"/>
                <w:i w:val="0"/>
                <w:sz w:val="18"/>
              </w:rPr>
              <w:t>3.3.7.4</w:t>
            </w:r>
          </w:p>
        </w:tc>
        <w:tc>
          <w:tcPr>
            <w:tcW w:type="dxa" w:w="7920"/>
          </w:tcPr>
          <w:p>
            <w:pPr>
              <w:keepNext w:val="0"/>
              <w:spacing w:before="40" w:after="40" w:line="240" w:lineRule="auto"/>
            </w:pPr>
            <w:r>
              <w:rPr>
                <w:rFonts w:ascii="Arial" w:hAnsi="Arial" w:cs="Arial" w:eastAsia="Arial"/>
                <w:b w:val="0"/>
                <w:i w:val="0"/>
                <w:sz w:val="18"/>
              </w:rPr>
              <w:t>Security requirements, testing, approvals, post-implementation review, separation, emergency and roll-back procedures</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Change Management</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Management</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