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Cryptography Standard</w:t>
      </w:r>
    </w:p>
    <w:p>
      <w:pPr>
        <w:keepNext w:val="0"/>
        <w:spacing w:before="0" w:after="200" w:line="240" w:lineRule="auto"/>
      </w:pPr>
      <w:r>
        <w:rPr>
          <w:rFonts w:ascii="Arial" w:hAnsi="Arial" w:cs="Arial" w:eastAsia="Arial"/>
          <w:b w:val="0"/>
          <w:i w:val="0"/>
          <w:color w:val="5B6678"/>
          <w:sz w:val="21"/>
        </w:rPr>
        <w:t>Approved encryption, when it must be used, and how keys are managed through their life.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SAMA-20</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defines the use of cryptography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to protect access to and the integrity of sensitive information, and to confirm who sent a communication or transaction.</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use of encryption, hashing, digital signatures and key management, in every system and by every third party that handles the organisation's information.</w:t>
      </w:r>
    </w:p>
    <w:p>
      <w:pPr>
        <w:keepNext/>
        <w:spacing w:before="280" w:after="120" w:line="264" w:lineRule="auto"/>
      </w:pPr>
      <w:r>
        <w:rPr>
          <w:rFonts w:ascii="Arial" w:hAnsi="Arial" w:cs="Arial" w:eastAsia="Arial"/>
          <w:b/>
          <w:i w:val="0"/>
          <w:color w:val="1B253B"/>
          <w:sz w:val="28"/>
        </w:rPr>
        <w:t>3. Approved cryptographic solutions</w:t>
      </w:r>
    </w:p>
    <w:p>
      <w:pPr>
        <w:keepNext w:val="0"/>
        <w:spacing w:before="0" w:after="120" w:line="276" w:lineRule="auto"/>
      </w:pPr>
      <w:r>
        <w:rPr>
          <w:rFonts w:ascii="Arial" w:hAnsi="Arial" w:cs="Arial" w:eastAsia="Arial"/>
          <w:b w:val="0"/>
          <w:i w:val="0"/>
          <w:sz w:val="21"/>
        </w:rPr>
        <w:t xml:space="preserve">Only the solutions below are approved. Anything else needs the CISO's written approval. Legal and technical restrictions are stated, including any rules on importing, using or exporting cryptography that apply in </w:t>
      </w:r>
      <w:sdt>
        <w:sdtPr>
          <w:alias w:val="Saudi Arabia and the countries where we operate"/>
          <w:tag w:val="20.jurisdictions"/>
        </w:sdtPr>
        <w:sdtContent>
          <w:r>
            <w:rPr>
              <w:rFonts w:ascii="Arial" w:hAnsi="Arial" w:cs="Arial" w:eastAsia="Arial"/>
              <w:b w:val="0"/>
              <w:i w:val="0"/>
              <w:sz w:val="21"/>
              <w:highlight w:val="yellow"/>
            </w:rPr>
            <w:t>&lt;Saudi Arabia and the countries where we operate&gt;</w:t>
          </w:r>
        </w:sdtContent>
      </w:sdt>
      <w:r>
        <w:rPr>
          <w:rFonts w:ascii="Arial" w:hAnsi="Arial" w:cs="Arial" w:eastAsia="Arial"/>
          <w:b w:val="0"/>
          <w:i w:val="0"/>
          <w:sz w:val="21"/>
        </w:rPr>
        <w:t>.</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2016"/>
            <w:shd w:val="clear" w:color="auto" w:fill="DCE6F5"/>
          </w:tcPr>
          <w:p>
            <w:pPr>
              <w:keepNext w:val="0"/>
              <w:spacing w:before="40" w:after="40" w:line="240" w:lineRule="auto"/>
            </w:pPr>
            <w:r>
              <w:rPr>
                <w:rFonts w:ascii="Arial" w:hAnsi="Arial" w:cs="Arial" w:eastAsia="Arial"/>
                <w:b/>
                <w:i w:val="0"/>
                <w:color w:val="1B253B"/>
                <w:sz w:val="18"/>
              </w:rPr>
              <w:t>Purpose</w:t>
            </w:r>
          </w:p>
        </w:tc>
        <w:tc>
          <w:tcPr>
            <w:tcW w:type="dxa" w:w="2880"/>
            <w:shd w:val="clear" w:color="auto" w:fill="DCE6F5"/>
          </w:tcPr>
          <w:p>
            <w:pPr>
              <w:keepNext w:val="0"/>
              <w:spacing w:before="40" w:after="40" w:line="240" w:lineRule="auto"/>
            </w:pPr>
            <w:r>
              <w:rPr>
                <w:rFonts w:ascii="Arial" w:hAnsi="Arial" w:cs="Arial" w:eastAsia="Arial"/>
                <w:b/>
                <w:i w:val="0"/>
                <w:color w:val="1B253B"/>
                <w:sz w:val="18"/>
              </w:rPr>
              <w:t>Approved solution</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Minimum strength</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Restrictions</w:t>
            </w:r>
          </w:p>
        </w:tc>
      </w:tr>
      <w:tr>
        <w:trPr>
          <w:cantSplit w:val="true"/>
        </w:trPr>
        <w:tc>
          <w:tcPr>
            <w:tcW w:type="dxa" w:w="2016"/>
          </w:tcPr>
          <w:p>
            <w:pPr>
              <w:keepNext w:val="0"/>
              <w:spacing w:before="40" w:after="40" w:line="240" w:lineRule="auto"/>
            </w:pPr>
            <w:r>
              <w:rPr>
                <w:rFonts w:ascii="Arial" w:hAnsi="Arial" w:cs="Arial" w:eastAsia="Arial"/>
                <w:b w:val="0"/>
                <w:i w:val="0"/>
                <w:sz w:val="18"/>
              </w:rPr>
              <w:t>Data at rest</w:t>
            </w:r>
          </w:p>
        </w:tc>
        <w:tc>
          <w:tcPr>
            <w:tcW w:type="dxa" w:w="2880"/>
          </w:tcPr>
          <w:p>
            <w:pPr>
              <w:keepNext w:val="0"/>
              <w:spacing w:before="40" w:after="40" w:line="240" w:lineRule="auto"/>
            </w:pPr>
            <w:sdt>
              <w:sdtPr>
                <w:alias w:val="AES"/>
                <w:tag w:val="20.t3.r0.c1"/>
              </w:sdtPr>
              <w:sdtContent>
                <w:r>
                  <w:rPr>
                    <w:rFonts w:ascii="Arial" w:hAnsi="Arial" w:cs="Arial" w:eastAsia="Arial"/>
                    <w:b w:val="0"/>
                    <w:i w:val="0"/>
                    <w:sz w:val="18"/>
                    <w:highlight w:val="yellow"/>
                  </w:rPr>
                  <w:t>&lt;AES&gt;</w:t>
                </w:r>
              </w:sdtContent>
            </w:sdt>
          </w:p>
        </w:tc>
        <w:tc>
          <w:tcPr>
            <w:tcW w:type="dxa" w:w="2304"/>
          </w:tcPr>
          <w:p>
            <w:pPr>
              <w:keepNext w:val="0"/>
              <w:spacing w:before="40" w:after="40" w:line="240" w:lineRule="auto"/>
            </w:pPr>
            <w:sdt>
              <w:sdtPr>
                <w:alias w:val="256-bit"/>
                <w:tag w:val="20.t3.r0.c2"/>
              </w:sdtPr>
              <w:sdtContent>
                <w:r>
                  <w:rPr>
                    <w:rFonts w:ascii="Arial" w:hAnsi="Arial" w:cs="Arial" w:eastAsia="Arial"/>
                    <w:b w:val="0"/>
                    <w:i w:val="0"/>
                    <w:sz w:val="18"/>
                    <w:highlight w:val="yellow"/>
                  </w:rPr>
                  <w:t>&lt;256-bit&gt;</w:t>
                </w:r>
              </w:sdtContent>
            </w:sdt>
          </w:p>
        </w:tc>
        <w:tc>
          <w:tcPr>
            <w:tcW w:type="dxa" w:w="2016"/>
          </w:tcPr>
          <w:p>
            <w:pPr>
              <w:keepNext w:val="0"/>
              <w:spacing w:before="40" w:after="40" w:line="240" w:lineRule="auto"/>
            </w:pPr>
            <w:sdt>
              <w:sdtPr>
                <w:alias w:val="Restrictions"/>
                <w:tag w:val="20.t3.r0.c3"/>
              </w:sdtPr>
              <w:sdtContent>
                <w:r>
                  <w:rPr>
                    <w:rFonts w:ascii="Arial" w:hAnsi="Arial" w:cs="Arial" w:eastAsia="Arial"/>
                    <w:b w:val="0"/>
                    <w:i w:val="0"/>
                    <w:sz w:val="18"/>
                    <w:highlight w:val="yellow"/>
                  </w:rPr>
                  <w:t>&lt;Restrictions&gt;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Data in transit</w:t>
            </w:r>
          </w:p>
        </w:tc>
        <w:tc>
          <w:tcPr>
            <w:tcW w:type="dxa" w:w="2880"/>
          </w:tcPr>
          <w:p>
            <w:pPr>
              <w:keepNext w:val="0"/>
              <w:spacing w:before="40" w:after="40" w:line="240" w:lineRule="auto"/>
            </w:pPr>
            <w:sdt>
              <w:sdtPr>
                <w:alias w:val="TLS 1.2 or higher"/>
                <w:tag w:val="20.t3.r1.c1"/>
              </w:sdtPr>
              <w:sdtContent>
                <w:r>
                  <w:rPr>
                    <w:rFonts w:ascii="Arial" w:hAnsi="Arial" w:cs="Arial" w:eastAsia="Arial"/>
                    <w:b w:val="0"/>
                    <w:i w:val="0"/>
                    <w:sz w:val="18"/>
                    <w:highlight w:val="yellow"/>
                  </w:rPr>
                  <w:t>&lt;TLS 1.2 or higher&gt;</w:t>
                </w:r>
              </w:sdtContent>
            </w:sdt>
          </w:p>
        </w:tc>
        <w:tc>
          <w:tcPr>
            <w:tcW w:type="dxa" w:w="2304"/>
          </w:tcPr>
          <w:p>
            <w:pPr>
              <w:keepNext w:val="0"/>
              <w:spacing w:before="40" w:after="40" w:line="240" w:lineRule="auto"/>
            </w:pPr>
            <w:sdt>
              <w:sdtPr>
                <w:alias w:val="Strong cipher suites only"/>
                <w:tag w:val="20.t3.r1.c2"/>
              </w:sdtPr>
              <w:sdtContent>
                <w:r>
                  <w:rPr>
                    <w:rFonts w:ascii="Arial" w:hAnsi="Arial" w:cs="Arial" w:eastAsia="Arial"/>
                    <w:b w:val="0"/>
                    <w:i w:val="0"/>
                    <w:sz w:val="18"/>
                    <w:highlight w:val="yellow"/>
                  </w:rPr>
                  <w:t>&lt;Strong cipher suites only&gt;</w:t>
                </w:r>
              </w:sdtContent>
            </w:sdt>
          </w:p>
        </w:tc>
        <w:tc>
          <w:tcPr>
            <w:tcW w:type="dxa" w:w="2016"/>
          </w:tcPr>
          <w:p>
            <w:pPr>
              <w:keepNext w:val="0"/>
              <w:spacing w:before="40" w:after="40" w:line="240" w:lineRule="auto"/>
            </w:pPr>
            <w:sdt>
              <w:sdtPr>
                <w:alias w:val="Restrictions"/>
                <w:tag w:val="20.t3.r1.c3"/>
              </w:sdtPr>
              <w:sdtContent>
                <w:r>
                  <w:rPr>
                    <w:rFonts w:ascii="Arial" w:hAnsi="Arial" w:cs="Arial" w:eastAsia="Arial"/>
                    <w:b w:val="0"/>
                    <w:i w:val="0"/>
                    <w:sz w:val="18"/>
                    <w:highlight w:val="yellow"/>
                  </w:rPr>
                  <w:t>&lt;Restrictions&gt;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Hashing and passwords</w:t>
            </w:r>
          </w:p>
        </w:tc>
        <w:tc>
          <w:tcPr>
            <w:tcW w:type="dxa" w:w="2880"/>
          </w:tcPr>
          <w:p>
            <w:pPr>
              <w:keepNext w:val="0"/>
              <w:spacing w:before="40" w:after="40" w:line="240" w:lineRule="auto"/>
            </w:pPr>
            <w:sdt>
              <w:sdtPr>
                <w:alias w:val="Salted, slow hash"/>
                <w:tag w:val="20.t3.r2.c1"/>
              </w:sdtPr>
              <w:sdtContent>
                <w:r>
                  <w:rPr>
                    <w:rFonts w:ascii="Arial" w:hAnsi="Arial" w:cs="Arial" w:eastAsia="Arial"/>
                    <w:b w:val="0"/>
                    <w:i w:val="0"/>
                    <w:sz w:val="18"/>
                    <w:highlight w:val="yellow"/>
                  </w:rPr>
                  <w:t>&lt;Salted, slow hash&gt;</w:t>
                </w:r>
              </w:sdtContent>
            </w:sdt>
          </w:p>
        </w:tc>
        <w:tc>
          <w:tcPr>
            <w:tcW w:type="dxa" w:w="2304"/>
          </w:tcPr>
          <w:p>
            <w:pPr>
              <w:keepNext w:val="0"/>
              <w:spacing w:before="40" w:after="40" w:line="240" w:lineRule="auto"/>
            </w:pPr>
            <w:sdt>
              <w:sdtPr>
                <w:alias w:val="Current recommended"/>
                <w:tag w:val="20.t3.r2.c2"/>
              </w:sdtPr>
              <w:sdtContent>
                <w:r>
                  <w:rPr>
                    <w:rFonts w:ascii="Arial" w:hAnsi="Arial" w:cs="Arial" w:eastAsia="Arial"/>
                    <w:b w:val="0"/>
                    <w:i w:val="0"/>
                    <w:sz w:val="18"/>
                    <w:highlight w:val="yellow"/>
                  </w:rPr>
                  <w:t>&lt;Current recommended&gt;</w:t>
                </w:r>
              </w:sdtContent>
            </w:sdt>
          </w:p>
        </w:tc>
        <w:tc>
          <w:tcPr>
            <w:tcW w:type="dxa" w:w="2016"/>
          </w:tcPr>
          <w:p>
            <w:pPr>
              <w:keepNext w:val="0"/>
              <w:spacing w:before="40" w:after="40" w:line="240" w:lineRule="auto"/>
            </w:pPr>
            <w:sdt>
              <w:sdtPr>
                <w:alias w:val="Restrictions"/>
                <w:tag w:val="20.t3.r2.c3"/>
              </w:sdtPr>
              <w:sdtContent>
                <w:r>
                  <w:rPr>
                    <w:rFonts w:ascii="Arial" w:hAnsi="Arial" w:cs="Arial" w:eastAsia="Arial"/>
                    <w:b w:val="0"/>
                    <w:i w:val="0"/>
                    <w:sz w:val="18"/>
                    <w:highlight w:val="yellow"/>
                  </w:rPr>
                  <w:t>&lt;Restrictions&gt;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Digital signatures</w:t>
            </w:r>
          </w:p>
        </w:tc>
        <w:tc>
          <w:tcPr>
            <w:tcW w:type="dxa" w:w="2880"/>
          </w:tcPr>
          <w:p>
            <w:pPr>
              <w:keepNext w:val="0"/>
              <w:spacing w:before="40" w:after="40" w:line="240" w:lineRule="auto"/>
            </w:pPr>
            <w:sdt>
              <w:sdtPr>
                <w:alias w:val="RSA or ECDSA"/>
                <w:tag w:val="20.t3.r3.c1"/>
              </w:sdtPr>
              <w:sdtContent>
                <w:r>
                  <w:rPr>
                    <w:rFonts w:ascii="Arial" w:hAnsi="Arial" w:cs="Arial" w:eastAsia="Arial"/>
                    <w:b w:val="0"/>
                    <w:i w:val="0"/>
                    <w:sz w:val="18"/>
                    <w:highlight w:val="yellow"/>
                  </w:rPr>
                  <w:t>&lt;RSA or ECDSA&gt;</w:t>
                </w:r>
              </w:sdtContent>
            </w:sdt>
          </w:p>
        </w:tc>
        <w:tc>
          <w:tcPr>
            <w:tcW w:type="dxa" w:w="2304"/>
          </w:tcPr>
          <w:p>
            <w:pPr>
              <w:keepNext w:val="0"/>
              <w:spacing w:before="40" w:after="40" w:line="240" w:lineRule="auto"/>
            </w:pPr>
            <w:sdt>
              <w:sdtPr>
                <w:alias w:val="3072-bit or 256-bit curves"/>
                <w:tag w:val="20.t3.r3.c2"/>
              </w:sdtPr>
              <w:sdtContent>
                <w:r>
                  <w:rPr>
                    <w:rFonts w:ascii="Arial" w:hAnsi="Arial" w:cs="Arial" w:eastAsia="Arial"/>
                    <w:b w:val="0"/>
                    <w:i w:val="0"/>
                    <w:sz w:val="18"/>
                    <w:highlight w:val="yellow"/>
                  </w:rPr>
                  <w:t>&lt;3072-bit or 256-bit curves&gt;</w:t>
                </w:r>
              </w:sdtContent>
            </w:sdt>
          </w:p>
        </w:tc>
        <w:tc>
          <w:tcPr>
            <w:tcW w:type="dxa" w:w="2016"/>
          </w:tcPr>
          <w:p>
            <w:pPr>
              <w:keepNext w:val="0"/>
              <w:spacing w:before="40" w:after="40" w:line="240" w:lineRule="auto"/>
            </w:pPr>
            <w:sdt>
              <w:sdtPr>
                <w:alias w:val="Restrictions"/>
                <w:tag w:val="20.t3.r3.c3"/>
              </w:sdtPr>
              <w:sdtContent>
                <w:r>
                  <w:rPr>
                    <w:rFonts w:ascii="Arial" w:hAnsi="Arial" w:cs="Arial" w:eastAsia="Arial"/>
                    <w:b w:val="0"/>
                    <w:i w:val="0"/>
                    <w:sz w:val="18"/>
                    <w:highlight w:val="yellow"/>
                  </w:rPr>
                  <w:t>&lt;Restrictions&gt;</w:t>
                </w:r>
              </w:sdtContent>
            </w:sdt>
          </w:p>
        </w:tc>
      </w:tr>
      <w:tr>
        <w:trPr>
          <w:cantSplit w:val="true"/>
        </w:trPr>
        <w:tc>
          <w:tcPr>
            <w:tcW w:type="dxa" w:w="2016"/>
          </w:tcPr>
          <w:p>
            <w:pPr>
              <w:keepNext w:val="0"/>
              <w:spacing w:before="40" w:after="40" w:line="240" w:lineRule="auto"/>
            </w:pPr>
            <w:r>
              <w:rPr>
                <w:rFonts w:ascii="Arial" w:hAnsi="Arial" w:cs="Arial" w:eastAsia="Arial"/>
                <w:b w:val="0"/>
                <w:i w:val="0"/>
                <w:sz w:val="18"/>
              </w:rPr>
              <w:t>Keys held in hardware</w:t>
            </w:r>
          </w:p>
        </w:tc>
        <w:tc>
          <w:tcPr>
            <w:tcW w:type="dxa" w:w="2880"/>
          </w:tcPr>
          <w:p>
            <w:pPr>
              <w:keepNext w:val="0"/>
              <w:spacing w:before="40" w:after="40" w:line="240" w:lineRule="auto"/>
            </w:pPr>
            <w:sdt>
              <w:sdtPr>
                <w:alias w:val="Certified hardware security modules"/>
                <w:tag w:val="20.t3.r4.c1"/>
              </w:sdtPr>
              <w:sdtContent>
                <w:r>
                  <w:rPr>
                    <w:rFonts w:ascii="Arial" w:hAnsi="Arial" w:cs="Arial" w:eastAsia="Arial"/>
                    <w:b w:val="0"/>
                    <w:i w:val="0"/>
                    <w:sz w:val="18"/>
                    <w:highlight w:val="yellow"/>
                  </w:rPr>
                  <w:t>&lt;Certified hardware security modules&gt;</w:t>
                </w:r>
              </w:sdtContent>
            </w:sdt>
          </w:p>
        </w:tc>
        <w:tc>
          <w:tcPr>
            <w:tcW w:type="dxa" w:w="2304"/>
          </w:tcPr>
          <w:p>
            <w:pPr>
              <w:keepNext w:val="0"/>
              <w:spacing w:before="40" w:after="40" w:line="240" w:lineRule="auto"/>
            </w:pPr>
            <w:sdt>
              <w:sdtPr>
                <w:alias w:val="FIPS 140 level"/>
                <w:tag w:val="20.t3.r4.c2"/>
              </w:sdtPr>
              <w:sdtContent>
                <w:r>
                  <w:rPr>
                    <w:rFonts w:ascii="Arial" w:hAnsi="Arial" w:cs="Arial" w:eastAsia="Arial"/>
                    <w:b w:val="0"/>
                    <w:i w:val="0"/>
                    <w:sz w:val="18"/>
                    <w:highlight w:val="yellow"/>
                  </w:rPr>
                  <w:t>&lt;FIPS 140 level&gt;</w:t>
                </w:r>
              </w:sdtContent>
            </w:sdt>
          </w:p>
        </w:tc>
        <w:tc>
          <w:tcPr>
            <w:tcW w:type="dxa" w:w="2016"/>
          </w:tcPr>
          <w:p>
            <w:pPr>
              <w:keepNext w:val="0"/>
              <w:spacing w:before="40" w:after="40" w:line="240" w:lineRule="auto"/>
            </w:pPr>
            <w:sdt>
              <w:sdtPr>
                <w:alias w:val="Restrictions"/>
                <w:tag w:val="20.t3.r4.c3"/>
              </w:sdtPr>
              <w:sdtContent>
                <w:r>
                  <w:rPr>
                    <w:rFonts w:ascii="Arial" w:hAnsi="Arial" w:cs="Arial" w:eastAsia="Arial"/>
                    <w:b w:val="0"/>
                    <w:i w:val="0"/>
                    <w:sz w:val="18"/>
                    <w:highlight w:val="yellow"/>
                  </w:rPr>
                  <w:t>&lt;Restrictions&gt;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When each must be used</w:t>
      </w:r>
    </w:p>
    <w:p>
      <w:pPr>
        <w:pStyle w:val="ListBullet"/>
        <w:keepNext w:val="0"/>
        <w:spacing w:before="0" w:after="60" w:line="276" w:lineRule="auto"/>
        <w:ind w:left="432" w:hanging="288"/>
      </w:pPr>
      <w:r>
        <w:rPr>
          <w:rFonts w:ascii="Arial" w:hAnsi="Arial" w:cs="Arial" w:eastAsia="Arial"/>
          <w:b w:val="0"/>
          <w:i w:val="0"/>
          <w:sz w:val="21"/>
        </w:rPr>
        <w:t>Confidential and Restricted information is encrypted at rest and in transit.</w:t>
      </w:r>
    </w:p>
    <w:p>
      <w:pPr>
        <w:pStyle w:val="ListBullet"/>
        <w:keepNext w:val="0"/>
        <w:spacing w:before="0" w:after="60" w:line="276" w:lineRule="auto"/>
        <w:ind w:left="432" w:hanging="288"/>
      </w:pPr>
      <w:r>
        <w:rPr>
          <w:rFonts w:ascii="Arial" w:hAnsi="Arial" w:cs="Arial" w:eastAsia="Arial"/>
          <w:b w:val="0"/>
          <w:i w:val="0"/>
          <w:sz w:val="21"/>
        </w:rPr>
        <w:t>Customer authentication secrets are never stored in a form that can be reversed.</w:t>
      </w:r>
    </w:p>
    <w:p>
      <w:pPr>
        <w:pStyle w:val="ListBullet"/>
        <w:keepNext w:val="0"/>
        <w:spacing w:before="0" w:after="60" w:line="276" w:lineRule="auto"/>
        <w:ind w:left="432" w:hanging="288"/>
      </w:pPr>
      <w:r>
        <w:rPr>
          <w:rFonts w:ascii="Arial" w:hAnsi="Arial" w:cs="Arial" w:eastAsia="Arial"/>
          <w:b w:val="0"/>
          <w:i w:val="0"/>
          <w:sz w:val="21"/>
        </w:rPr>
        <w:t>Payment and card data follow the payment standards (PCI DSS and SAMA-23).</w:t>
      </w:r>
    </w:p>
    <w:p>
      <w:pPr>
        <w:pStyle w:val="ListBullet"/>
        <w:keepNext w:val="0"/>
        <w:spacing w:before="0" w:after="60" w:line="276" w:lineRule="auto"/>
        <w:ind w:left="432" w:hanging="288"/>
      </w:pPr>
      <w:r>
        <w:rPr>
          <w:rFonts w:ascii="Arial" w:hAnsi="Arial" w:cs="Arial" w:eastAsia="Arial"/>
          <w:b w:val="0"/>
          <w:i w:val="0"/>
          <w:sz w:val="21"/>
        </w:rPr>
        <w:t>Transactions and messages that need proof of origin are digitally signed.</w:t>
      </w:r>
    </w:p>
    <w:p>
      <w:pPr>
        <w:pStyle w:val="ListBullet"/>
        <w:keepNext w:val="0"/>
        <w:spacing w:before="0" w:after="60" w:line="276" w:lineRule="auto"/>
        <w:ind w:left="432" w:hanging="288"/>
      </w:pPr>
      <w:r>
        <w:rPr>
          <w:rFonts w:ascii="Arial" w:hAnsi="Arial" w:cs="Arial" w:eastAsia="Arial"/>
          <w:b w:val="0"/>
          <w:i w:val="0"/>
          <w:sz w:val="21"/>
        </w:rPr>
        <w:t>Remote access and administration use encrypted channels only.</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Key management through the whole life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448"/>
            <w:shd w:val="clear" w:color="auto" w:fill="DCE6F5"/>
          </w:tcPr>
          <w:p>
            <w:pPr>
              <w:keepNext w:val="0"/>
              <w:spacing w:before="40" w:after="40" w:line="240" w:lineRule="auto"/>
            </w:pPr>
            <w:r>
              <w:rPr>
                <w:rFonts w:ascii="Arial" w:hAnsi="Arial" w:cs="Arial" w:eastAsia="Arial"/>
                <w:b/>
                <w:i w:val="0"/>
                <w:color w:val="1B253B"/>
                <w:sz w:val="18"/>
              </w:rPr>
              <w:t>Stage</w:t>
            </w:r>
          </w:p>
        </w:tc>
        <w:tc>
          <w:tcPr>
            <w:tcW w:type="dxa" w:w="6768"/>
            <w:shd w:val="clear" w:color="auto" w:fill="DCE6F5"/>
          </w:tcPr>
          <w:p>
            <w:pPr>
              <w:keepNext w:val="0"/>
              <w:spacing w:before="40" w:after="40" w:line="240" w:lineRule="auto"/>
            </w:pPr>
            <w:r>
              <w:rPr>
                <w:rFonts w:ascii="Arial" w:hAnsi="Arial" w:cs="Arial" w:eastAsia="Arial"/>
                <w:b/>
                <w:i w:val="0"/>
                <w:color w:val="1B253B"/>
                <w:sz w:val="18"/>
              </w:rPr>
              <w:t>Rule</w:t>
            </w:r>
          </w:p>
        </w:tc>
      </w:tr>
      <w:tr>
        <w:trPr>
          <w:cantSplit w:val="true"/>
        </w:trPr>
        <w:tc>
          <w:tcPr>
            <w:tcW w:type="dxa" w:w="2448"/>
          </w:tcPr>
          <w:p>
            <w:pPr>
              <w:keepNext w:val="0"/>
              <w:spacing w:before="40" w:after="40" w:line="240" w:lineRule="auto"/>
            </w:pPr>
            <w:r>
              <w:rPr>
                <w:rFonts w:ascii="Arial" w:hAnsi="Arial" w:cs="Arial" w:eastAsia="Arial"/>
                <w:b w:val="0"/>
                <w:i w:val="0"/>
                <w:sz w:val="18"/>
              </w:rPr>
              <w:t>Generation</w:t>
            </w:r>
          </w:p>
        </w:tc>
        <w:tc>
          <w:tcPr>
            <w:tcW w:type="dxa" w:w="6768"/>
          </w:tcPr>
          <w:p>
            <w:pPr>
              <w:keepNext w:val="0"/>
              <w:spacing w:before="40" w:after="40" w:line="240" w:lineRule="auto"/>
            </w:pPr>
            <w:r>
              <w:rPr>
                <w:rFonts w:ascii="Arial" w:hAnsi="Arial" w:cs="Arial" w:eastAsia="Arial"/>
                <w:b w:val="0"/>
                <w:i w:val="0"/>
                <w:sz w:val="18"/>
              </w:rPr>
              <w:t>Keys are generated in approved tools, with enough randomness, by authorised people.</w:t>
            </w:r>
          </w:p>
        </w:tc>
      </w:tr>
      <w:tr>
        <w:trPr>
          <w:cantSplit w:val="true"/>
        </w:trPr>
        <w:tc>
          <w:tcPr>
            <w:tcW w:type="dxa" w:w="2448"/>
          </w:tcPr>
          <w:p>
            <w:pPr>
              <w:keepNext w:val="0"/>
              <w:spacing w:before="40" w:after="40" w:line="240" w:lineRule="auto"/>
            </w:pPr>
            <w:r>
              <w:rPr>
                <w:rFonts w:ascii="Arial" w:hAnsi="Arial" w:cs="Arial" w:eastAsia="Arial"/>
                <w:b w:val="0"/>
                <w:i w:val="0"/>
                <w:sz w:val="18"/>
              </w:rPr>
              <w:t>Distribution</w:t>
            </w:r>
          </w:p>
        </w:tc>
        <w:tc>
          <w:tcPr>
            <w:tcW w:type="dxa" w:w="6768"/>
          </w:tcPr>
          <w:p>
            <w:pPr>
              <w:keepNext w:val="0"/>
              <w:spacing w:before="40" w:after="40" w:line="240" w:lineRule="auto"/>
            </w:pPr>
            <w:r>
              <w:rPr>
                <w:rFonts w:ascii="Arial" w:hAnsi="Arial" w:cs="Arial" w:eastAsia="Arial"/>
                <w:b w:val="0"/>
                <w:i w:val="0"/>
                <w:sz w:val="18"/>
              </w:rPr>
              <w:t>Keys are never sent in clear. Split knowledge or secure channels are used.</w:t>
            </w:r>
          </w:p>
        </w:tc>
      </w:tr>
      <w:tr>
        <w:trPr>
          <w:cantSplit w:val="true"/>
        </w:trPr>
        <w:tc>
          <w:tcPr>
            <w:tcW w:type="dxa" w:w="2448"/>
          </w:tcPr>
          <w:p>
            <w:pPr>
              <w:keepNext w:val="0"/>
              <w:spacing w:before="40" w:after="40" w:line="240" w:lineRule="auto"/>
            </w:pPr>
            <w:r>
              <w:rPr>
                <w:rFonts w:ascii="Arial" w:hAnsi="Arial" w:cs="Arial" w:eastAsia="Arial"/>
                <w:b w:val="0"/>
                <w:i w:val="0"/>
                <w:sz w:val="18"/>
              </w:rPr>
              <w:t>Storage</w:t>
            </w:r>
          </w:p>
        </w:tc>
        <w:tc>
          <w:tcPr>
            <w:tcW w:type="dxa" w:w="6768"/>
          </w:tcPr>
          <w:p>
            <w:pPr>
              <w:keepNext w:val="0"/>
              <w:spacing w:before="40" w:after="40" w:line="240" w:lineRule="auto"/>
            </w:pPr>
            <w:r>
              <w:rPr>
                <w:rFonts w:ascii="Arial" w:hAnsi="Arial" w:cs="Arial" w:eastAsia="Arial"/>
                <w:b w:val="0"/>
                <w:i w:val="0"/>
                <w:sz w:val="18"/>
              </w:rPr>
              <w:t>Keys are stored in hardware security modules or equivalent, apart from the data they protect.</w:t>
            </w:r>
          </w:p>
        </w:tc>
      </w:tr>
      <w:tr>
        <w:trPr>
          <w:cantSplit w:val="true"/>
        </w:trPr>
        <w:tc>
          <w:tcPr>
            <w:tcW w:type="dxa" w:w="2448"/>
          </w:tcPr>
          <w:p>
            <w:pPr>
              <w:keepNext w:val="0"/>
              <w:spacing w:before="40" w:after="40" w:line="240" w:lineRule="auto"/>
            </w:pPr>
            <w:r>
              <w:rPr>
                <w:rFonts w:ascii="Arial" w:hAnsi="Arial" w:cs="Arial" w:eastAsia="Arial"/>
                <w:b w:val="0"/>
                <w:i w:val="0"/>
                <w:sz w:val="18"/>
              </w:rPr>
              <w:t>Use and rotation</w:t>
            </w:r>
          </w:p>
        </w:tc>
        <w:tc>
          <w:tcPr>
            <w:tcW w:type="dxa" w:w="6768"/>
          </w:tcPr>
          <w:p>
            <w:pPr>
              <w:keepNext w:val="0"/>
              <w:spacing w:before="40" w:after="40" w:line="240" w:lineRule="auto"/>
            </w:pPr>
            <w:r>
              <w:rPr>
                <w:rFonts w:ascii="Arial" w:hAnsi="Arial" w:cs="Arial" w:eastAsia="Arial"/>
                <w:b w:val="0"/>
                <w:i w:val="0"/>
                <w:sz w:val="18"/>
              </w:rPr>
              <w:t xml:space="preserve">Each key has one purpose. Keys are rotated </w:t>
            </w:r>
            <w:sdt>
              <w:sdtPr>
                <w:alias w:val="at least every year"/>
                <w:tag w:val="20.rotation"/>
              </w:sdtPr>
              <w:sdtContent>
                <w:r>
                  <w:rPr>
                    <w:rFonts w:ascii="Arial" w:hAnsi="Arial" w:cs="Arial" w:eastAsia="Arial"/>
                    <w:b w:val="0"/>
                    <w:i w:val="0"/>
                    <w:sz w:val="18"/>
                    <w:highlight w:val="yellow"/>
                  </w:rPr>
                  <w:t>&lt;at least every year&gt;</w:t>
                </w:r>
              </w:sdtContent>
            </w:sdt>
            <w:r>
              <w:rPr>
                <w:rFonts w:ascii="Arial" w:hAnsi="Arial" w:cs="Arial" w:eastAsia="Arial"/>
                <w:b w:val="0"/>
                <w:i w:val="0"/>
                <w:sz w:val="18"/>
              </w:rPr>
              <w:t xml:space="preserve"> and after any suspected compromise.</w:t>
            </w:r>
          </w:p>
        </w:tc>
      </w:tr>
      <w:tr>
        <w:trPr>
          <w:cantSplit w:val="true"/>
        </w:trPr>
        <w:tc>
          <w:tcPr>
            <w:tcW w:type="dxa" w:w="2448"/>
          </w:tcPr>
          <w:p>
            <w:pPr>
              <w:keepNext w:val="0"/>
              <w:spacing w:before="40" w:after="40" w:line="240" w:lineRule="auto"/>
            </w:pPr>
            <w:r>
              <w:rPr>
                <w:rFonts w:ascii="Arial" w:hAnsi="Arial" w:cs="Arial" w:eastAsia="Arial"/>
                <w:b w:val="0"/>
                <w:i w:val="0"/>
                <w:sz w:val="18"/>
              </w:rPr>
              <w:t>Archiving and recovery</w:t>
            </w:r>
          </w:p>
        </w:tc>
        <w:tc>
          <w:tcPr>
            <w:tcW w:type="dxa" w:w="6768"/>
          </w:tcPr>
          <w:p>
            <w:pPr>
              <w:keepNext w:val="0"/>
              <w:spacing w:before="40" w:after="40" w:line="240" w:lineRule="auto"/>
            </w:pPr>
            <w:r>
              <w:rPr>
                <w:rFonts w:ascii="Arial" w:hAnsi="Arial" w:cs="Arial" w:eastAsia="Arial"/>
                <w:b w:val="0"/>
                <w:i w:val="0"/>
                <w:sz w:val="18"/>
              </w:rPr>
              <w:t xml:space="preserve">Keys needed for old data are archived securely, with recovery tested </w:t>
            </w:r>
            <w:sdt>
              <w:sdtPr>
                <w:alias w:val="every year"/>
                <w:tag w:val="20.recovery"/>
              </w:sdtPr>
              <w:sdtContent>
                <w:r>
                  <w:rPr>
                    <w:rFonts w:ascii="Arial" w:hAnsi="Arial" w:cs="Arial" w:eastAsia="Arial"/>
                    <w:b w:val="0"/>
                    <w:i w:val="0"/>
                    <w:sz w:val="18"/>
                    <w:highlight w:val="yellow"/>
                  </w:rPr>
                  <w:t>&lt;every year&gt;</w:t>
                </w:r>
              </w:sdtContent>
            </w:sdt>
            <w:r>
              <w:rPr>
                <w:rFonts w:ascii="Arial" w:hAnsi="Arial" w:cs="Arial" w:eastAsia="Arial"/>
                <w:b w:val="0"/>
                <w:i w:val="0"/>
                <w:sz w:val="18"/>
              </w:rPr>
              <w:t>.</w:t>
            </w:r>
          </w:p>
        </w:tc>
      </w:tr>
      <w:tr>
        <w:trPr>
          <w:cantSplit w:val="true"/>
        </w:trPr>
        <w:tc>
          <w:tcPr>
            <w:tcW w:type="dxa" w:w="2448"/>
          </w:tcPr>
          <w:p>
            <w:pPr>
              <w:keepNext w:val="0"/>
              <w:spacing w:before="40" w:after="40" w:line="240" w:lineRule="auto"/>
            </w:pPr>
            <w:r>
              <w:rPr>
                <w:rFonts w:ascii="Arial" w:hAnsi="Arial" w:cs="Arial" w:eastAsia="Arial"/>
                <w:b w:val="0"/>
                <w:i w:val="0"/>
                <w:sz w:val="18"/>
              </w:rPr>
              <w:t>Retirement and destruction</w:t>
            </w:r>
          </w:p>
        </w:tc>
        <w:tc>
          <w:tcPr>
            <w:tcW w:type="dxa" w:w="6768"/>
          </w:tcPr>
          <w:p>
            <w:pPr>
              <w:keepNext w:val="0"/>
              <w:spacing w:before="40" w:after="40" w:line="240" w:lineRule="auto"/>
            </w:pPr>
            <w:r>
              <w:rPr>
                <w:rFonts w:ascii="Arial" w:hAnsi="Arial" w:cs="Arial" w:eastAsia="Arial"/>
                <w:b w:val="0"/>
                <w:i w:val="0"/>
                <w:sz w:val="18"/>
              </w:rPr>
              <w:t>Keys are destroyed securely when no longer needed, with a record.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Key inventory</w:t>
      </w:r>
    </w:p>
    <w:p>
      <w:pPr>
        <w:keepNext w:val="0"/>
        <w:spacing w:before="0" w:after="120" w:line="276" w:lineRule="auto"/>
      </w:pPr>
      <w:r>
        <w:rPr>
          <w:rFonts w:ascii="Arial" w:hAnsi="Arial" w:cs="Arial" w:eastAsia="Arial"/>
          <w:b w:val="0"/>
          <w:i w:val="0"/>
          <w:sz w:val="21"/>
        </w:rPr>
        <w:t>Every key that protects sensitive information is recorded here, so that none is forgotten, expired or left without an owner.</w:t>
      </w:r>
    </w:p>
    <w:tbl>
      <w:tblPr>
        <w:tblStyle w:val="TableGrid"/>
        <w:tblW w:type="auto" w:w="0"/>
        <w:jc w:val="center"/>
        <w:tblLayout w:type="fixed"/>
        <w:tblLook w:firstColumn="1" w:firstRow="1" w:lastColumn="0" w:lastRow="0" w:noHBand="0" w:noVBand="1" w:val="04A0"/>
        <w:tblCaption w:val="list:20.keys"/>
      </w:tblPr>
      <w:tblGrid>
        <w:gridCol w:w="1529"/>
        <w:gridCol w:w="1529"/>
        <w:gridCol w:w="1529"/>
        <w:gridCol w:w="1529"/>
        <w:gridCol w:w="1529"/>
        <w:gridCol w:w="1529"/>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Key or certificate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Purpose</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Where held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Created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Expires or rotates</w:t>
            </w:r>
          </w:p>
        </w:tc>
      </w:tr>
      <w:tr>
        <w:trPr>
          <w:cantSplit w:val="true"/>
        </w:trPr>
        <w:tc>
          <w:tcPr>
            <w:tcW w:type="dxa" w:w="1872"/>
          </w:tcPr>
          <w:p>
            <w:pPr>
              <w:keepNext w:val="0"/>
              <w:spacing w:before="40" w:after="40" w:line="240" w:lineRule="auto"/>
            </w:pPr>
            <w:r>
              <w:rPr>
                <w:rFonts w:ascii="Arial" w:hAnsi="Arial" w:cs="Arial" w:eastAsia="Arial"/>
                <w:b w:val="0"/>
                <w:i w:val="0"/>
                <w:sz w:val="18"/>
                <w:highlight w:val="yellow"/>
              </w:rPr>
              <w:t>&lt;Key&gt;</w:t>
            </w:r>
          </w:p>
        </w:tc>
        <w:tc>
          <w:tcPr>
            <w:tcW w:type="dxa" w:w="2016"/>
          </w:tcPr>
          <w:p>
            <w:pPr>
              <w:keepNext w:val="0"/>
              <w:spacing w:before="40" w:after="40" w:line="240" w:lineRule="auto"/>
            </w:pPr>
            <w:r>
              <w:rPr>
                <w:rFonts w:ascii="Arial" w:hAnsi="Arial" w:cs="Arial" w:eastAsia="Arial"/>
                <w:b w:val="0"/>
                <w:i w:val="0"/>
                <w:sz w:val="18"/>
                <w:highlight w:val="yellow"/>
              </w:rPr>
              <w:t>&lt;Purpose&gt;</w:t>
            </w:r>
          </w:p>
        </w:tc>
        <w:tc>
          <w:tcPr>
            <w:tcW w:type="dxa" w:w="1728"/>
          </w:tcPr>
          <w:p>
            <w:pPr>
              <w:keepNext w:val="0"/>
              <w:spacing w:before="40" w:after="40" w:line="240" w:lineRule="auto"/>
            </w:pPr>
            <w:r>
              <w:rPr>
                <w:rFonts w:ascii="Arial" w:hAnsi="Arial" w:cs="Arial" w:eastAsia="Arial"/>
                <w:b w:val="0"/>
                <w:i w:val="0"/>
                <w:sz w:val="18"/>
                <w:highlight w:val="yellow"/>
              </w:rPr>
              <w:t>&lt;Where held&gt;</w:t>
            </w:r>
          </w:p>
        </w:tc>
        <w:tc>
          <w:tcPr>
            <w:tcW w:type="dxa" w:w="1296"/>
          </w:tcPr>
          <w:p>
            <w:pPr>
              <w:keepNext w:val="0"/>
              <w:spacing w:before="40" w:after="40" w:line="240" w:lineRule="auto"/>
            </w:pPr>
            <w:r>
              <w:rPr>
                <w:rFonts w:ascii="Arial" w:hAnsi="Arial" w:cs="Arial" w:eastAsia="Arial"/>
                <w:b w:val="0"/>
                <w:i w:val="0"/>
                <w:sz w:val="18"/>
                <w:highlight w:val="yellow"/>
              </w:rPr>
              <w:t>&lt;Owner&gt;</w:t>
            </w:r>
          </w:p>
        </w:tc>
        <w:tc>
          <w:tcPr>
            <w:tcW w:type="dxa" w:w="1008"/>
          </w:tcPr>
          <w:p>
            <w:pPr>
              <w:keepNext w:val="0"/>
              <w:spacing w:before="40" w:after="40" w:line="240" w:lineRule="auto"/>
            </w:pPr>
            <w:r>
              <w:rPr>
                <w:rFonts w:ascii="Arial" w:hAnsi="Arial" w:cs="Arial" w:eastAsia="Arial"/>
                <w:b w:val="0"/>
                <w:i w:val="0"/>
                <w:sz w:val="18"/>
                <w:highlight w:val="yellow"/>
              </w:rPr>
              <w:t>&lt;Date&gt;</w:t>
            </w:r>
          </w:p>
        </w:tc>
        <w:tc>
          <w:tcPr>
            <w:tcW w:type="dxa" w:w="1296"/>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1872"/>
          </w:tcPr>
          <w:p>
            <w:pPr>
              <w:keepNext w:val="0"/>
              <w:spacing w:before="40" w:after="40" w:line="240" w:lineRule="auto"/>
            </w:pPr>
            <w:r>
              <w:rPr>
                <w:rFonts w:ascii="Arial" w:hAnsi="Arial" w:cs="Arial" w:eastAsia="Arial"/>
                <w:b w:val="0"/>
                <w:i w:val="0"/>
                <w:sz w:val="18"/>
                <w:highlight w:val="yellow"/>
              </w:rPr>
              <w:t>&lt;Key&gt;</w:t>
            </w:r>
          </w:p>
        </w:tc>
        <w:tc>
          <w:tcPr>
            <w:tcW w:type="dxa" w:w="2016"/>
          </w:tcPr>
          <w:p>
            <w:pPr>
              <w:keepNext w:val="0"/>
              <w:spacing w:before="40" w:after="40" w:line="240" w:lineRule="auto"/>
            </w:pPr>
            <w:r>
              <w:rPr>
                <w:rFonts w:ascii="Arial" w:hAnsi="Arial" w:cs="Arial" w:eastAsia="Arial"/>
                <w:b w:val="0"/>
                <w:i w:val="0"/>
                <w:sz w:val="18"/>
                <w:highlight w:val="yellow"/>
              </w:rPr>
              <w:t>&lt;Purpose&gt;</w:t>
            </w:r>
          </w:p>
        </w:tc>
        <w:tc>
          <w:tcPr>
            <w:tcW w:type="dxa" w:w="1728"/>
          </w:tcPr>
          <w:p>
            <w:pPr>
              <w:keepNext w:val="0"/>
              <w:spacing w:before="40" w:after="40" w:line="240" w:lineRule="auto"/>
            </w:pPr>
            <w:r>
              <w:rPr>
                <w:rFonts w:ascii="Arial" w:hAnsi="Arial" w:cs="Arial" w:eastAsia="Arial"/>
                <w:b w:val="0"/>
                <w:i w:val="0"/>
                <w:sz w:val="18"/>
                <w:highlight w:val="yellow"/>
              </w:rPr>
              <w:t>&lt;Where held&gt;</w:t>
            </w:r>
          </w:p>
        </w:tc>
        <w:tc>
          <w:tcPr>
            <w:tcW w:type="dxa" w:w="1296"/>
          </w:tcPr>
          <w:p>
            <w:pPr>
              <w:keepNext w:val="0"/>
              <w:spacing w:before="40" w:after="40" w:line="240" w:lineRule="auto"/>
            </w:pPr>
            <w:r>
              <w:rPr>
                <w:rFonts w:ascii="Arial" w:hAnsi="Arial" w:cs="Arial" w:eastAsia="Arial"/>
                <w:b w:val="0"/>
                <w:i w:val="0"/>
                <w:sz w:val="18"/>
                <w:highlight w:val="yellow"/>
              </w:rPr>
              <w:t>&lt;Owner&gt;</w:t>
            </w:r>
          </w:p>
        </w:tc>
        <w:tc>
          <w:tcPr>
            <w:tcW w:type="dxa" w:w="1008"/>
          </w:tcPr>
          <w:p>
            <w:pPr>
              <w:keepNext w:val="0"/>
              <w:spacing w:before="40" w:after="40" w:line="240" w:lineRule="auto"/>
            </w:pPr>
            <w:r>
              <w:rPr>
                <w:rFonts w:ascii="Arial" w:hAnsi="Arial" w:cs="Arial" w:eastAsia="Arial"/>
                <w:b w:val="0"/>
                <w:i w:val="0"/>
                <w:sz w:val="18"/>
                <w:highlight w:val="yellow"/>
              </w:rPr>
              <w:t>&lt;Date&gt;</w:t>
            </w:r>
          </w:p>
        </w:tc>
        <w:tc>
          <w:tcPr>
            <w:tcW w:type="dxa" w:w="1296"/>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0.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Sensitive data stores encrypted</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Keys rotated on schedule</w:t>
            </w:r>
          </w:p>
        </w:tc>
        <w:tc>
          <w:tcPr>
            <w:tcW w:type="dxa" w:w="2592"/>
          </w:tcPr>
          <w:p>
            <w:pPr>
              <w:keepNext w:val="0"/>
              <w:spacing w:before="40" w:after="40" w:line="240" w:lineRule="auto"/>
            </w:pPr>
            <w:sdt>
              <w:sdtPr>
                <w:alias w:val="100%"/>
                <w:tag w:val="20.t6.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3.3.9.1</w:t>
            </w:r>
          </w:p>
        </w:tc>
        <w:tc>
          <w:tcPr>
            <w:tcW w:type="dxa" w:w="7920"/>
          </w:tcPr>
          <w:p>
            <w:pPr>
              <w:keepNext w:val="0"/>
              <w:spacing w:before="40" w:after="40" w:line="240" w:lineRule="auto"/>
            </w:pPr>
            <w:r>
              <w:rPr>
                <w:rFonts w:ascii="Arial" w:hAnsi="Arial" w:cs="Arial" w:eastAsia="Arial"/>
                <w:b w:val="0"/>
                <w:i w:val="0"/>
                <w:sz w:val="18"/>
              </w:rPr>
              <w:t>Standard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3.3.9.2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3.3.9.3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3.3.9.4</w:t>
            </w:r>
          </w:p>
        </w:tc>
        <w:tc>
          <w:tcPr>
            <w:tcW w:type="dxa" w:w="7920"/>
          </w:tcPr>
          <w:p>
            <w:pPr>
              <w:keepNext w:val="0"/>
              <w:spacing w:before="40" w:after="40" w:line="240" w:lineRule="auto"/>
            </w:pPr>
            <w:r>
              <w:rPr>
                <w:rFonts w:ascii="Arial" w:hAnsi="Arial" w:cs="Arial" w:eastAsia="Arial"/>
                <w:b w:val="0"/>
                <w:i w:val="0"/>
                <w:sz w:val="18"/>
              </w:rPr>
              <w:t>Approved solutions and restrictions; when to use; key management through the whole life</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Cryptography Standard</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Standard</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