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Bring Your Own Device (BYOD) Standard</w:t>
      </w:r>
    </w:p>
    <w:p>
      <w:pPr>
        <w:keepNext w:val="0"/>
        <w:spacing w:before="0" w:after="200" w:line="240" w:lineRule="auto"/>
      </w:pPr>
      <w:r>
        <w:rPr>
          <w:rFonts w:ascii="Arial" w:hAnsi="Arial" w:cs="Arial" w:eastAsia="Arial"/>
          <w:b w:val="0"/>
          <w:i w:val="0"/>
          <w:color w:val="5B6678"/>
          <w:sz w:val="21"/>
        </w:rPr>
        <w:t>Rules for using personal devices for business information.</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SAMA-21</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covers the use of personal devices for business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so that business information stays protected in storage and in transit.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Any personal phone, tablet or laptop that a member of staff uses to access business information. If personal devices are not allowed, this document is replaced with a statement that they are not, and why.</w:t>
      </w:r>
    </w:p>
    <w:p>
      <w:pPr>
        <w:keepNext/>
        <w:spacing w:before="280" w:after="120" w:line="264" w:lineRule="auto"/>
      </w:pPr>
      <w:r>
        <w:rPr>
          <w:rFonts w:ascii="Arial" w:hAnsi="Arial" w:cs="Arial" w:eastAsia="Arial"/>
          <w:b/>
          <w:i w:val="0"/>
          <w:color w:val="1B253B"/>
          <w:sz w:val="28"/>
        </w:rPr>
        <w:t>3. User responsibilities</w:t>
      </w:r>
    </w:p>
    <w:p>
      <w:pPr>
        <w:pStyle w:val="ListBullet"/>
        <w:keepNext w:val="0"/>
        <w:spacing w:before="0" w:after="60" w:line="276" w:lineRule="auto"/>
        <w:ind w:left="432" w:hanging="288"/>
      </w:pPr>
      <w:r>
        <w:rPr>
          <w:rFonts w:ascii="Arial" w:hAnsi="Arial" w:cs="Arial" w:eastAsia="Arial"/>
          <w:b w:val="0"/>
          <w:i w:val="0"/>
          <w:sz w:val="21"/>
        </w:rPr>
        <w:t>Read and sign the BYOD agreement before the device is enrolled.</w:t>
      </w:r>
    </w:p>
    <w:p>
      <w:pPr>
        <w:pStyle w:val="ListBullet"/>
        <w:keepNext w:val="0"/>
        <w:spacing w:before="0" w:after="60" w:line="276" w:lineRule="auto"/>
        <w:ind w:left="432" w:hanging="288"/>
      </w:pPr>
      <w:r>
        <w:rPr>
          <w:rFonts w:ascii="Arial" w:hAnsi="Arial" w:cs="Arial" w:eastAsia="Arial"/>
          <w:b w:val="0"/>
          <w:i w:val="0"/>
          <w:sz w:val="21"/>
        </w:rPr>
        <w:t>Complete the awareness training for personal devices (SAMA-06).</w:t>
      </w:r>
    </w:p>
    <w:p>
      <w:pPr>
        <w:pStyle w:val="ListBullet"/>
        <w:keepNext w:val="0"/>
        <w:spacing w:before="0" w:after="60" w:line="276" w:lineRule="auto"/>
        <w:ind w:left="432" w:hanging="288"/>
      </w:pPr>
      <w:r>
        <w:rPr>
          <w:rFonts w:ascii="Arial" w:hAnsi="Arial" w:cs="Arial" w:eastAsia="Arial"/>
          <w:b w:val="0"/>
          <w:i w:val="0"/>
          <w:sz w:val="21"/>
        </w:rPr>
        <w:t>Keep the device and its apps up to date and use a screen lock.</w:t>
      </w:r>
    </w:p>
    <w:p>
      <w:pPr>
        <w:pStyle w:val="ListBullet"/>
        <w:keepNext w:val="0"/>
        <w:spacing w:before="0" w:after="60" w:line="276" w:lineRule="auto"/>
        <w:ind w:left="432" w:hanging="288"/>
      </w:pPr>
      <w:r>
        <w:rPr>
          <w:rFonts w:ascii="Arial" w:hAnsi="Arial" w:cs="Arial" w:eastAsia="Arial"/>
          <w:b w:val="0"/>
          <w:i w:val="0"/>
          <w:sz w:val="21"/>
        </w:rPr>
        <w:t xml:space="preserve">Report a lost or stolen device to </w:t>
      </w:r>
      <w:sdt>
        <w:sdtPr>
          <w:alias w:val="Where people report security incidents"/>
          <w:tag w:val="security_contact"/>
        </w:sdtPr>
        <w:sdtContent>
          <w:r>
            <w:rPr>
              <w:rFonts w:ascii="Arial" w:hAnsi="Arial" w:cs="Arial" w:eastAsia="Arial"/>
              <w:b w:val="0"/>
              <w:i w:val="0"/>
              <w:sz w:val="21"/>
              <w:highlight w:val="yellow"/>
            </w:rPr>
            <w:t>&lt;the security contact&gt;</w:t>
          </w:r>
        </w:sdtContent>
      </w:sdt>
      <w:r>
        <w:rPr>
          <w:rFonts w:ascii="Arial" w:hAnsi="Arial" w:cs="Arial" w:eastAsia="Arial"/>
          <w:b w:val="0"/>
          <w:i w:val="0"/>
          <w:sz w:val="21"/>
        </w:rPr>
        <w:t xml:space="preserve"> at once.</w:t>
      </w:r>
    </w:p>
    <w:p>
      <w:pPr>
        <w:pStyle w:val="ListBullet"/>
        <w:keepNext w:val="0"/>
        <w:spacing w:before="0" w:after="60" w:line="276" w:lineRule="auto"/>
        <w:ind w:left="432" w:hanging="288"/>
      </w:pPr>
      <w:r>
        <w:rPr>
          <w:rFonts w:ascii="Arial" w:hAnsi="Arial" w:cs="Arial" w:eastAsia="Arial"/>
          <w:b w:val="0"/>
          <w:i w:val="0"/>
          <w:sz w:val="21"/>
        </w:rPr>
        <w:t>Do not modify the device's security (for example by jailbreaking or rooting it).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Restrictions and consequences</w:t>
      </w:r>
    </w:p>
    <w:p>
      <w:pPr>
        <w:keepNext w:val="0"/>
        <w:spacing w:before="0" w:after="120" w:line="276" w:lineRule="auto"/>
      </w:pPr>
      <w:r>
        <w:rPr>
          <w:rFonts w:ascii="Arial" w:hAnsi="Arial" w:cs="Arial" w:eastAsia="Arial"/>
          <w:b w:val="0"/>
          <w:i w:val="0"/>
          <w:sz w:val="21"/>
        </w:rPr>
        <w:t>Staff are told what happens when the controls are applied to their devices: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744"/>
            <w:shd w:val="clear" w:color="auto" w:fill="DCE6F5"/>
          </w:tcPr>
          <w:p>
            <w:pPr>
              <w:keepNext w:val="0"/>
              <w:spacing w:before="40" w:after="40" w:line="240" w:lineRule="auto"/>
            </w:pPr>
            <w:r>
              <w:rPr>
                <w:rFonts w:ascii="Arial" w:hAnsi="Arial" w:cs="Arial" w:eastAsia="Arial"/>
                <w:b/>
                <w:i w:val="0"/>
                <w:color w:val="1B253B"/>
                <w:sz w:val="18"/>
              </w:rPr>
              <w:t>Situation</w:t>
            </w:r>
          </w:p>
        </w:tc>
        <w:tc>
          <w:tcPr>
            <w:tcW w:type="dxa" w:w="5472"/>
            <w:shd w:val="clear" w:color="auto" w:fill="DCE6F5"/>
          </w:tcPr>
          <w:p>
            <w:pPr>
              <w:keepNext w:val="0"/>
              <w:spacing w:before="40" w:after="40" w:line="240" w:lineRule="auto"/>
            </w:pPr>
            <w:r>
              <w:rPr>
                <w:rFonts w:ascii="Arial" w:hAnsi="Arial" w:cs="Arial" w:eastAsia="Arial"/>
                <w:b/>
                <w:i w:val="0"/>
                <w:color w:val="1B253B"/>
                <w:sz w:val="18"/>
              </w:rPr>
              <w:t>What happens</w:t>
            </w:r>
          </w:p>
        </w:tc>
      </w:tr>
      <w:tr>
        <w:trPr>
          <w:cantSplit w:val="true"/>
        </w:trPr>
        <w:tc>
          <w:tcPr>
            <w:tcW w:type="dxa" w:w="3744"/>
          </w:tcPr>
          <w:p>
            <w:pPr>
              <w:keepNext w:val="0"/>
              <w:spacing w:before="40" w:after="40" w:line="240" w:lineRule="auto"/>
            </w:pPr>
            <w:r>
              <w:rPr>
                <w:rFonts w:ascii="Arial" w:hAnsi="Arial" w:cs="Arial" w:eastAsia="Arial"/>
                <w:b w:val="0"/>
                <w:i w:val="0"/>
                <w:sz w:val="18"/>
              </w:rPr>
              <w:t>The device is modified (jailbroken or rooted)</w:t>
            </w:r>
          </w:p>
        </w:tc>
        <w:tc>
          <w:tcPr>
            <w:tcW w:type="dxa" w:w="5472"/>
          </w:tcPr>
          <w:p>
            <w:pPr>
              <w:keepNext w:val="0"/>
              <w:spacing w:before="40" w:after="40" w:line="240" w:lineRule="auto"/>
            </w:pPr>
            <w:r>
              <w:rPr>
                <w:rFonts w:ascii="Arial" w:hAnsi="Arial" w:cs="Arial" w:eastAsia="Arial"/>
                <w:b w:val="0"/>
                <w:i w:val="0"/>
                <w:sz w:val="18"/>
              </w:rPr>
              <w:t>Access to business information is blocked, and the business container may be removed.</w:t>
            </w:r>
          </w:p>
        </w:tc>
      </w:tr>
      <w:tr>
        <w:trPr>
          <w:cantSplit w:val="true"/>
        </w:trPr>
        <w:tc>
          <w:tcPr>
            <w:tcW w:type="dxa" w:w="3744"/>
          </w:tcPr>
          <w:p>
            <w:pPr>
              <w:keepNext w:val="0"/>
              <w:spacing w:before="40" w:after="40" w:line="240" w:lineRule="auto"/>
            </w:pPr>
            <w:r>
              <w:rPr>
                <w:rFonts w:ascii="Arial" w:hAnsi="Arial" w:cs="Arial" w:eastAsia="Arial"/>
                <w:b w:val="0"/>
                <w:i w:val="0"/>
                <w:sz w:val="18"/>
              </w:rPr>
              <w:t>Employment ends</w:t>
            </w:r>
          </w:p>
        </w:tc>
        <w:tc>
          <w:tcPr>
            <w:tcW w:type="dxa" w:w="5472"/>
          </w:tcPr>
          <w:p>
            <w:pPr>
              <w:keepNext w:val="0"/>
              <w:spacing w:before="40" w:after="40" w:line="240" w:lineRule="auto"/>
            </w:pPr>
            <w:r>
              <w:rPr>
                <w:rFonts w:ascii="Arial" w:hAnsi="Arial" w:cs="Arial" w:eastAsia="Arial"/>
                <w:b w:val="0"/>
                <w:i w:val="0"/>
                <w:sz w:val="18"/>
              </w:rPr>
              <w:t>The business container and all business data are removed. Personal data is not touched.</w:t>
            </w:r>
          </w:p>
        </w:tc>
      </w:tr>
      <w:tr>
        <w:trPr>
          <w:cantSplit w:val="true"/>
        </w:trPr>
        <w:tc>
          <w:tcPr>
            <w:tcW w:type="dxa" w:w="3744"/>
          </w:tcPr>
          <w:p>
            <w:pPr>
              <w:keepNext w:val="0"/>
              <w:spacing w:before="40" w:after="40" w:line="240" w:lineRule="auto"/>
            </w:pPr>
            <w:r>
              <w:rPr>
                <w:rFonts w:ascii="Arial" w:hAnsi="Arial" w:cs="Arial" w:eastAsia="Arial"/>
                <w:b w:val="0"/>
                <w:i w:val="0"/>
                <w:sz w:val="18"/>
              </w:rPr>
              <w:t>The device is lost or stolen</w:t>
            </w:r>
          </w:p>
        </w:tc>
        <w:tc>
          <w:tcPr>
            <w:tcW w:type="dxa" w:w="5472"/>
          </w:tcPr>
          <w:p>
            <w:pPr>
              <w:keepNext w:val="0"/>
              <w:spacing w:before="40" w:after="40" w:line="240" w:lineRule="auto"/>
            </w:pPr>
            <w:r>
              <w:rPr>
                <w:rFonts w:ascii="Arial" w:hAnsi="Arial" w:cs="Arial" w:eastAsia="Arial"/>
                <w:b w:val="0"/>
                <w:i w:val="0"/>
                <w:sz w:val="18"/>
              </w:rPr>
              <w:t>The business container is wiped remotely.</w:t>
            </w:r>
          </w:p>
        </w:tc>
      </w:tr>
      <w:tr>
        <w:trPr>
          <w:cantSplit w:val="true"/>
        </w:trPr>
        <w:tc>
          <w:tcPr>
            <w:tcW w:type="dxa" w:w="3744"/>
          </w:tcPr>
          <w:p>
            <w:pPr>
              <w:keepNext w:val="0"/>
              <w:spacing w:before="40" w:after="40" w:line="240" w:lineRule="auto"/>
            </w:pPr>
            <w:r>
              <w:rPr>
                <w:rFonts w:ascii="Arial" w:hAnsi="Arial" w:cs="Arial" w:eastAsia="Arial"/>
                <w:b w:val="0"/>
                <w:i w:val="0"/>
                <w:sz w:val="18"/>
              </w:rPr>
              <w:t>The user will not accept the controls</w:t>
            </w:r>
          </w:p>
        </w:tc>
        <w:tc>
          <w:tcPr>
            <w:tcW w:type="dxa" w:w="5472"/>
          </w:tcPr>
          <w:p>
            <w:pPr>
              <w:keepNext w:val="0"/>
              <w:spacing w:before="40" w:after="40" w:line="240" w:lineRule="auto"/>
            </w:pPr>
            <w:r>
              <w:rPr>
                <w:rFonts w:ascii="Arial" w:hAnsi="Arial" w:cs="Arial" w:eastAsia="Arial"/>
                <w:b w:val="0"/>
                <w:i w:val="0"/>
                <w:sz w:val="18"/>
              </w:rPr>
              <w:t>The device is not enrolled.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Separating business and personal information</w:t>
      </w:r>
    </w:p>
    <w:p>
      <w:pPr>
        <w:keepNext w:val="0"/>
        <w:spacing w:before="0" w:after="120" w:line="276" w:lineRule="auto"/>
      </w:pPr>
      <w:r>
        <w:rPr>
          <w:rFonts w:ascii="Arial" w:hAnsi="Arial" w:cs="Arial" w:eastAsia="Arial"/>
          <w:b w:val="0"/>
          <w:i w:val="0"/>
          <w:sz w:val="21"/>
        </w:rPr>
        <w:t>Business information is kept in a separate, encrypted container on the device, apart from personal information. It cannot be copied out to personal apps, personal storage or personal email.</w:t>
      </w:r>
    </w:p>
    <w:p>
      <w:pPr>
        <w:keepNext/>
        <w:spacing w:before="280" w:after="120" w:line="264" w:lineRule="auto"/>
      </w:pPr>
      <w:r>
        <w:rPr>
          <w:rFonts w:ascii="Arial" w:hAnsi="Arial" w:cs="Arial" w:eastAsia="Arial"/>
          <w:b/>
          <w:i w:val="0"/>
          <w:color w:val="1B253B"/>
          <w:sz w:val="28"/>
        </w:rPr>
        <w:t>6. Applications</w:t>
      </w:r>
    </w:p>
    <w:p>
      <w:pPr>
        <w:pStyle w:val="ListBullet"/>
        <w:keepNext w:val="0"/>
        <w:spacing w:before="0" w:after="60" w:line="276" w:lineRule="auto"/>
        <w:ind w:left="432" w:hanging="288"/>
      </w:pPr>
      <w:r>
        <w:rPr>
          <w:rFonts w:ascii="Arial" w:hAnsi="Arial" w:cs="Arial" w:eastAsia="Arial"/>
          <w:b w:val="0"/>
          <w:i w:val="0"/>
          <w:sz w:val="21"/>
        </w:rPr>
        <w:t>Corporate applications are delivered inside the container.</w:t>
      </w:r>
    </w:p>
    <w:p>
      <w:pPr>
        <w:pStyle w:val="ListBullet"/>
        <w:keepNext w:val="0"/>
        <w:spacing w:before="0" w:after="60" w:line="276" w:lineRule="auto"/>
        <w:ind w:left="432" w:hanging="288"/>
      </w:pPr>
      <w:r>
        <w:rPr>
          <w:rFonts w:ascii="Arial" w:hAnsi="Arial" w:cs="Arial" w:eastAsia="Arial"/>
          <w:b w:val="0"/>
          <w:i w:val="0"/>
          <w:sz w:val="21"/>
        </w:rPr>
        <w:t xml:space="preserve">Approved public applications are listed, and no others are used with business information: </w:t>
      </w:r>
      <w:sdt>
        <w:sdtPr>
          <w:alias w:val="the approved list is kept by the CISO's team"/>
          <w:tag w:val="21.apps"/>
        </w:sdtPr>
        <w:sdtContent>
          <w:r>
            <w:rPr>
              <w:rFonts w:ascii="Arial" w:hAnsi="Arial" w:cs="Arial" w:eastAsia="Arial"/>
              <w:b w:val="0"/>
              <w:i w:val="0"/>
              <w:sz w:val="21"/>
              <w:highlight w:val="yellow"/>
            </w:rPr>
            <w:t>&lt;the approved list is kept by the CISO's team&gt;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Mobile device management</w:t>
      </w:r>
    </w:p>
    <w:p>
      <w:pPr>
        <w:pStyle w:val="ListBullet"/>
        <w:keepNext w:val="0"/>
        <w:spacing w:before="0" w:after="60" w:line="276" w:lineRule="auto"/>
        <w:ind w:left="432" w:hanging="288"/>
      </w:pPr>
      <w:r>
        <w:rPr>
          <w:rFonts w:ascii="Arial" w:hAnsi="Arial" w:cs="Arial" w:eastAsia="Arial"/>
          <w:b w:val="0"/>
          <w:i w:val="0"/>
          <w:sz w:val="21"/>
        </w:rPr>
        <w:t xml:space="preserve">Every device is enrolled in </w:t>
      </w:r>
      <w:sdt>
        <w:sdtPr>
          <w:alias w:val="the mobile device management tool"/>
          <w:tag w:val="21.mdm"/>
        </w:sdtPr>
        <w:sdtContent>
          <w:r>
            <w:rPr>
              <w:rFonts w:ascii="Arial" w:hAnsi="Arial" w:cs="Arial" w:eastAsia="Arial"/>
              <w:b w:val="0"/>
              <w:i w:val="0"/>
              <w:sz w:val="21"/>
              <w:highlight w:val="yellow"/>
            </w:rPr>
            <w:t>&lt;the mobile device management tool&gt;</w:t>
          </w:r>
        </w:sdtContent>
      </w:sdt>
      <w:r>
        <w:rPr>
          <w:rFonts w:ascii="Arial" w:hAnsi="Arial" w:cs="Arial" w:eastAsia="Arial"/>
          <w:b w:val="0"/>
          <w:i w:val="0"/>
          <w:sz w:val="21"/>
        </w:rPr>
        <w:t xml:space="preserve"> before it can reach business information.</w:t>
      </w:r>
    </w:p>
    <w:p>
      <w:pPr>
        <w:pStyle w:val="ListBullet"/>
        <w:keepNext w:val="0"/>
        <w:spacing w:before="0" w:after="60" w:line="276" w:lineRule="auto"/>
        <w:ind w:left="432" w:hanging="288"/>
      </w:pPr>
      <w:r>
        <w:rPr>
          <w:rFonts w:ascii="Arial" w:hAnsi="Arial" w:cs="Arial" w:eastAsia="Arial"/>
          <w:b w:val="0"/>
          <w:i w:val="0"/>
          <w:sz w:val="21"/>
        </w:rPr>
        <w:t>Access controls are applied on the device and on the business container.</w:t>
      </w:r>
    </w:p>
    <w:p>
      <w:pPr>
        <w:pStyle w:val="ListBullet"/>
        <w:keepNext w:val="0"/>
        <w:spacing w:before="0" w:after="60" w:line="276" w:lineRule="auto"/>
        <w:ind w:left="432" w:hanging="288"/>
      </w:pPr>
      <w:r>
        <w:rPr>
          <w:rFonts w:ascii="Arial" w:hAnsi="Arial" w:cs="Arial" w:eastAsia="Arial"/>
          <w:b w:val="0"/>
          <w:i w:val="0"/>
          <w:sz w:val="21"/>
        </w:rPr>
        <w:t>Business information is encrypted in storage and in transmission.</w:t>
      </w:r>
    </w:p>
    <w:p>
      <w:pPr>
        <w:pStyle w:val="ListBullet"/>
        <w:keepNext w:val="0"/>
        <w:spacing w:before="0" w:after="60" w:line="276" w:lineRule="auto"/>
        <w:ind w:left="432" w:hanging="288"/>
      </w:pPr>
      <w:r>
        <w:rPr>
          <w:rFonts w:ascii="Arial" w:hAnsi="Arial" w:cs="Arial" w:eastAsia="Arial"/>
          <w:b w:val="0"/>
          <w:i w:val="0"/>
          <w:sz w:val="21"/>
        </w:rPr>
        <w:t>Compliance is checked automatically, and a device that fails the check loses access until it is fixed.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1.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Personal devices enrolled that meet the standard</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Signed BYOD agreements</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3.3.10.1</w:t>
            </w:r>
          </w:p>
        </w:tc>
        <w:tc>
          <w:tcPr>
            <w:tcW w:type="dxa" w:w="7920"/>
          </w:tcPr>
          <w:p>
            <w:pPr>
              <w:keepNext w:val="0"/>
              <w:spacing w:before="40" w:after="40" w:line="240" w:lineRule="auto"/>
            </w:pPr>
            <w:r>
              <w:rPr>
                <w:rFonts w:ascii="Arial" w:hAnsi="Arial" w:cs="Arial" w:eastAsia="Arial"/>
                <w:b w:val="0"/>
                <w:i w:val="0"/>
                <w:sz w:val="18"/>
              </w:rPr>
              <w:t>Standard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3.3.10.2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3.3.10.3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3.3.10.4</w:t>
            </w:r>
          </w:p>
        </w:tc>
        <w:tc>
          <w:tcPr>
            <w:tcW w:type="dxa" w:w="7920"/>
          </w:tcPr>
          <w:p>
            <w:pPr>
              <w:keepNext w:val="0"/>
              <w:spacing w:before="40" w:after="40" w:line="240" w:lineRule="auto"/>
            </w:pPr>
            <w:r>
              <w:rPr>
                <w:rFonts w:ascii="Arial" w:hAnsi="Arial" w:cs="Arial" w:eastAsia="Arial"/>
                <w:b w:val="0"/>
                <w:i w:val="0"/>
                <w:sz w:val="18"/>
              </w:rPr>
              <w:t>User responsibilities, restrictions, separation of business data, apps, device management and encryption</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Bring Your Own Device (BYOD) Standard</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 Your Own Device (BYOD) Standard</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