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line="264" w:lineRule="auto"/>
      </w:pPr>
      <w:r>
        <w:rPr>
          <w:rFonts w:ascii="Arial" w:hAnsi="Arial" w:cs="Arial" w:eastAsia="Arial"/>
          <w:b/>
          <w:i w:val="0"/>
          <w:color w:val="1B253B"/>
          <w:sz w:val="28"/>
        </w:rPr>
        <w:t>Template instructions</w:t>
      </w:r>
    </w:p>
    <w:p>
      <w:pPr>
        <w:keepNext w:val="0"/>
        <w:spacing w:before="0" w:after="120" w:line="276" w:lineRule="auto"/>
      </w:pPr>
      <w:r>
        <w:rPr>
          <w:rFonts w:ascii="Arial" w:hAnsi="Arial" w:cs="Arial" w:eastAsia="Arial"/>
          <w:b/>
          <w:i w:val="0"/>
          <w:sz w:val="21"/>
        </w:rPr>
        <w:t>Delete this page before you use the document.</w:t>
      </w:r>
    </w:p>
    <w:p>
      <w:pPr>
        <w:keepNext w:val="0"/>
        <w:spacing w:before="0" w:after="120" w:line="276" w:lineRule="auto"/>
      </w:pPr>
      <w:r>
        <w:rPr>
          <w:rFonts w:ascii="Arial" w:hAnsi="Arial" w:cs="Arial" w:eastAsia="Arial"/>
          <w:b w:val="0"/>
          <w:i w:val="0"/>
          <w:sz w:val="21"/>
        </w:rPr>
        <w:t>This template is a complete, ready-to-edit document for the SAMA Cyber Security Framework. It has been written so that most organisations can use most of it as it stands. Where your organisation has to say something that only it can say, there is a placeholder.</w:t>
      </w:r>
    </w:p>
    <w:p>
      <w:pPr>
        <w:keepNext/>
        <w:spacing w:before="160" w:after="80" w:line="264" w:lineRule="auto"/>
      </w:pPr>
      <w:r>
        <w:rPr>
          <w:rFonts w:ascii="Arial" w:hAnsi="Arial" w:cs="Arial" w:eastAsia="Arial"/>
          <w:b/>
          <w:i w:val="0"/>
          <w:color w:val="1B253B"/>
          <w:sz w:val="23"/>
        </w:rPr>
        <w:t>How to use it</w:t>
      </w:r>
    </w:p>
    <w:p>
      <w:pPr>
        <w:keepNext w:val="0"/>
        <w:spacing w:before="0" w:after="60" w:line="276" w:lineRule="auto"/>
        <w:ind w:left="504" w:hanging="403"/>
      </w:pPr>
      <w:r>
        <w:rPr>
          <w:rFonts w:ascii="Arial" w:hAnsi="Arial" w:cs="Arial" w:eastAsia="Arial"/>
          <w:b w:val="0"/>
          <w:i w:val="0"/>
          <w:sz w:val="21"/>
        </w:rPr>
        <w:t xml:space="preserve">1.  Replace every highlighted </w:t>
      </w:r>
      <w:r>
        <w:rPr>
          <w:rFonts w:ascii="Arial" w:hAnsi="Arial" w:cs="Arial" w:eastAsia="Arial"/>
          <w:b w:val="0"/>
          <w:i w:val="0"/>
          <w:sz w:val="21"/>
          <w:highlight w:val="yellow"/>
        </w:rPr>
        <w:t>&lt;placeholder&gt;</w:t>
      </w:r>
      <w:r>
        <w:rPr>
          <w:rFonts w:ascii="Arial" w:hAnsi="Arial" w:cs="Arial" w:eastAsia="Arial"/>
          <w:b w:val="0"/>
          <w:i w:val="0"/>
          <w:sz w:val="21"/>
        </w:rPr>
        <w:t xml:space="preserve"> in angle brackets with your own text. Use Find (Ctrl+F) and search for the symbol &lt; to make sure none are left.</w:t>
      </w:r>
    </w:p>
    <w:p>
      <w:pPr>
        <w:keepNext w:val="0"/>
        <w:spacing w:before="0" w:after="60" w:line="276" w:lineRule="auto"/>
        <w:ind w:left="504" w:hanging="403"/>
      </w:pPr>
      <w:r>
        <w:rPr>
          <w:rFonts w:ascii="Arial" w:hAnsi="Arial" w:cs="Arial" w:eastAsia="Arial"/>
          <w:b w:val="0"/>
          <w:i w:val="0"/>
          <w:sz w:val="21"/>
        </w:rPr>
        <w:t>2.  Read each section and ask whether it describes what you really do. If it does not, change it to match your practice. A policy that says one thing while the organisation does another is worse than no policy.</w:t>
      </w:r>
    </w:p>
    <w:p>
      <w:pPr>
        <w:keepNext w:val="0"/>
        <w:spacing w:before="0" w:after="60" w:line="276" w:lineRule="auto"/>
        <w:ind w:left="504" w:hanging="403"/>
      </w:pPr>
      <w:r>
        <w:rPr>
          <w:rFonts w:ascii="Arial" w:hAnsi="Arial" w:cs="Arial" w:eastAsia="Arial"/>
          <w:b w:val="0"/>
          <w:i w:val="0"/>
          <w:sz w:val="21"/>
        </w:rPr>
        <w:t>3.  If a section does not apply to you, remove it, or say briefly why it does not apply.</w:t>
      </w:r>
    </w:p>
    <w:p>
      <w:pPr>
        <w:keepNext w:val="0"/>
        <w:spacing w:before="0" w:after="60" w:line="276" w:lineRule="auto"/>
        <w:ind w:left="504" w:hanging="403"/>
      </w:pPr>
      <w:r>
        <w:rPr>
          <w:rFonts w:ascii="Arial" w:hAnsi="Arial" w:cs="Arial" w:eastAsia="Arial"/>
          <w:b w:val="0"/>
          <w:i w:val="0"/>
          <w:sz w:val="21"/>
        </w:rPr>
        <w:t>4.  Fill in the document information table on the next page: the owner, the version, who approved it and the date of the next review.</w:t>
      </w:r>
    </w:p>
    <w:p>
      <w:pPr>
        <w:keepNext w:val="0"/>
        <w:spacing w:before="0" w:after="60" w:line="276" w:lineRule="auto"/>
        <w:ind w:left="504" w:hanging="403"/>
      </w:pPr>
      <w:r>
        <w:rPr>
          <w:rFonts w:ascii="Arial" w:hAnsi="Arial" w:cs="Arial" w:eastAsia="Arial"/>
          <w:b w:val="0"/>
          <w:i w:val="0"/>
          <w:sz w:val="21"/>
        </w:rPr>
        <w:t>5.  Delete the grey guidance notes once you have read them.</w:t>
      </w:r>
    </w:p>
    <w:p>
      <w:pPr>
        <w:keepNext w:val="0"/>
        <w:spacing w:before="0" w:after="60" w:line="276" w:lineRule="auto"/>
        <w:ind w:left="504" w:hanging="403"/>
      </w:pPr>
      <w:r>
        <w:rPr>
          <w:rFonts w:ascii="Arial" w:hAnsi="Arial" w:cs="Arial" w:eastAsia="Arial"/>
          <w:b w:val="0"/>
          <w:i w:val="0"/>
          <w:sz w:val="21"/>
        </w:rPr>
        <w:t>6.  Have it approved by the person named as approver, then record it in your document register.</w:t>
      </w:r>
    </w:p>
    <w:p>
      <w:pPr>
        <w:keepNext w:val="0"/>
        <w:spacing w:before="0" w:after="40" w:line="240" w:lineRule="auto"/>
      </w:pPr>
    </w:p>
    <w:p>
      <w:pPr>
        <w:keepNext/>
        <w:spacing w:before="160" w:after="80" w:line="264" w:lineRule="auto"/>
      </w:pPr>
      <w:r>
        <w:rPr>
          <w:rFonts w:ascii="Arial" w:hAnsi="Arial" w:cs="Arial" w:eastAsia="Arial"/>
          <w:b/>
          <w:i w:val="0"/>
          <w:color w:val="1B253B"/>
          <w:sz w:val="23"/>
        </w:rPr>
        <w:t>Before you finish</w:t>
      </w:r>
    </w:p>
    <w:p>
      <w:pPr>
        <w:pStyle w:val="ListBullet"/>
        <w:keepNext w:val="0"/>
        <w:spacing w:before="0" w:after="60" w:line="276" w:lineRule="auto"/>
        <w:ind w:left="432" w:hanging="288"/>
      </w:pPr>
      <w:r>
        <w:rPr>
          <w:rFonts w:ascii="Arial" w:hAnsi="Arial" w:cs="Arial" w:eastAsia="Arial"/>
          <w:b w:val="0"/>
          <w:i w:val="0"/>
          <w:sz w:val="21"/>
        </w:rPr>
        <w:t>No yellow highlighting or angle brackets are left in the text.</w:t>
      </w:r>
    </w:p>
    <w:p>
      <w:pPr>
        <w:pStyle w:val="ListBullet"/>
        <w:keepNext w:val="0"/>
        <w:spacing w:before="0" w:after="60" w:line="276" w:lineRule="auto"/>
        <w:ind w:left="432" w:hanging="288"/>
      </w:pPr>
      <w:r>
        <w:rPr>
          <w:rFonts w:ascii="Arial" w:hAnsi="Arial" w:cs="Arial" w:eastAsia="Arial"/>
          <w:b w:val="0"/>
          <w:i w:val="0"/>
          <w:sz w:val="21"/>
        </w:rPr>
        <w:t>The document has been proofread for spelling, grammar and consistency of names and roles.</w:t>
      </w:r>
    </w:p>
    <w:p>
      <w:pPr>
        <w:pStyle w:val="ListBullet"/>
        <w:keepNext w:val="0"/>
        <w:spacing w:before="0" w:after="60" w:line="276" w:lineRule="auto"/>
        <w:ind w:left="432" w:hanging="288"/>
      </w:pPr>
      <w:r>
        <w:rPr>
          <w:rFonts w:ascii="Arial" w:hAnsi="Arial" w:cs="Arial" w:eastAsia="Arial"/>
          <w:b w:val="0"/>
          <w:i w:val="0"/>
          <w:sz w:val="21"/>
        </w:rPr>
        <w:t>Somebody who does the work has read it and agrees that it reflects what happens.</w:t>
      </w:r>
    </w:p>
    <w:p>
      <w:pPr>
        <w:pStyle w:val="ListBullet"/>
        <w:keepNext w:val="0"/>
        <w:spacing w:before="0" w:after="60" w:line="276" w:lineRule="auto"/>
        <w:ind w:left="432" w:hanging="288"/>
      </w:pPr>
      <w:r>
        <w:rPr>
          <w:rFonts w:ascii="Arial" w:hAnsi="Arial" w:cs="Arial" w:eastAsia="Arial"/>
          <w:b w:val="0"/>
          <w:i w:val="0"/>
          <w:sz w:val="21"/>
        </w:rPr>
        <w:t>The version, dates and approval are filled in, and it is saved where the people who need it can find it.</w:t>
      </w:r>
    </w:p>
    <w:p>
      <w:pPr>
        <w:keepNext w:val="0"/>
        <w:spacing w:before="0" w:after="40" w:line="240" w:lineRule="auto"/>
      </w:pPr>
    </w:p>
    <w:p>
      <w:pPr>
        <w:keepNext w:val="0"/>
        <w:spacing w:before="0" w:after="120" w:line="276" w:lineRule="auto"/>
      </w:pPr>
      <w:r>
        <w:rPr>
          <w:rFonts w:ascii="Arial" w:hAnsi="Arial" w:cs="Arial" w:eastAsia="Arial"/>
          <w:b w:val="0"/>
          <w:i w:val="0"/>
          <w:sz w:val="21"/>
        </w:rPr>
        <w:t>These templates are a starting point. They are not legal advice and do not by themselves make an organisation compliant with the SAMA Cyber Security Framework or any law.</w:t>
      </w:r>
    </w:p>
    <w:p>
      <w:r>
        <w:br w:type="page"/>
      </w:r>
    </w:p>
    <w:p>
      <w:pPr>
        <w:keepNext w:val="0"/>
        <w:spacing w:before="0" w:after="80" w:line="240" w:lineRule="auto"/>
      </w:pPr>
      <w:r>
        <w:rPr>
          <w:rFonts w:ascii="Arial" w:hAnsi="Arial" w:cs="Arial" w:eastAsia="Arial"/>
          <w:b/>
          <w:i w:val="0"/>
          <w:color w:val="1B253B"/>
          <w:sz w:val="44"/>
        </w:rPr>
        <w:t>Secure Disposal of Information Assets</w:t>
      </w:r>
    </w:p>
    <w:p>
      <w:pPr>
        <w:keepNext w:val="0"/>
        <w:spacing w:before="0" w:after="200" w:line="240" w:lineRule="auto"/>
      </w:pPr>
      <w:r>
        <w:rPr>
          <w:rFonts w:ascii="Arial" w:hAnsi="Arial" w:cs="Arial" w:eastAsia="Arial"/>
          <w:b w:val="0"/>
          <w:i w:val="0"/>
          <w:color w:val="5B6678"/>
          <w:sz w:val="21"/>
        </w:rPr>
        <w:t>How information assets are destroyed so that nothing can be recovered.</w:t>
      </w:r>
    </w:p>
    <w:tbl>
      <w:tblPr>
        <w:tblStyle w:val="TableGrid"/>
        <w:tblW w:type="auto" w:w="0"/>
        <w:jc w:val="center"/>
        <w:tblLayout w:type="fixed"/>
        <w:tblLook w:firstColumn="1" w:firstRow="1" w:lastColumn="0" w:lastRow="0" w:noHBand="0" w:noVBand="1" w:val="04A0"/>
      </w:tblPr>
      <w:tblGrid>
        <w:gridCol w:w="4586"/>
        <w:gridCol w:w="4586"/>
      </w:tblGrid>
      <w:tr>
        <w:trPr>
          <w:tblHeader w:val="true"/>
        </w:trPr>
        <w:tc>
          <w:tcPr>
            <w:tcW w:type="dxa" w:w="2736"/>
            <w:shd w:val="clear" w:color="auto" w:fill="DCE6F5"/>
          </w:tcPr>
          <w:p>
            <w:pPr>
              <w:keepNext w:val="0"/>
              <w:spacing w:before="40" w:after="40" w:line="240" w:lineRule="auto"/>
            </w:pPr>
            <w:r>
              <w:rPr>
                <w:rFonts w:ascii="Arial" w:hAnsi="Arial" w:cs="Arial" w:eastAsia="Arial"/>
                <w:b/>
                <w:i w:val="0"/>
                <w:color w:val="1B253B"/>
                <w:sz w:val="18"/>
              </w:rPr>
              <w:t>Document information</w:t>
            </w:r>
          </w:p>
        </w:tc>
        <w:tc>
          <w:tcPr>
            <w:tcW w:type="dxa" w:w="6480"/>
            <w:shd w:val="clear" w:color="auto" w:fill="DCE6F5"/>
          </w:tcPr>
          <w:p>
            <w:pPr>
              <w:keepNext w:val="0"/>
              <w:spacing w:before="40" w:after="40" w:line="240" w:lineRule="auto"/>
            </w:pPr>
          </w:p>
        </w:tc>
      </w:tr>
      <w:tr>
        <w:trPr>
          <w:cantSplit w:val="true"/>
        </w:trPr>
        <w:tc>
          <w:tcPr>
            <w:tcW w:type="dxa" w:w="2736"/>
          </w:tcPr>
          <w:p>
            <w:pPr>
              <w:keepNext w:val="0"/>
              <w:spacing w:before="40" w:after="40" w:line="240" w:lineRule="auto"/>
            </w:pPr>
            <w:r>
              <w:rPr>
                <w:rFonts w:ascii="Arial" w:hAnsi="Arial" w:cs="Arial" w:eastAsia="Arial"/>
                <w:b w:val="0"/>
                <w:i w:val="0"/>
                <w:sz w:val="18"/>
              </w:rPr>
              <w:t>Document ID</w:t>
            </w:r>
          </w:p>
        </w:tc>
        <w:tc>
          <w:tcPr>
            <w:tcW w:type="dxa" w:w="6480"/>
          </w:tcPr>
          <w:p>
            <w:pPr>
              <w:keepNext w:val="0"/>
              <w:spacing w:before="40" w:after="40" w:line="240" w:lineRule="auto"/>
            </w:pPr>
            <w:r>
              <w:rPr>
                <w:rFonts w:ascii="Arial" w:hAnsi="Arial" w:cs="Arial" w:eastAsia="Arial"/>
                <w:b w:val="0"/>
                <w:i w:val="0"/>
                <w:sz w:val="18"/>
              </w:rPr>
              <w:t>SAMA-22</w:t>
            </w:r>
          </w:p>
        </w:tc>
      </w:tr>
      <w:tr>
        <w:trPr>
          <w:cantSplit w:val="true"/>
        </w:trPr>
        <w:tc>
          <w:tcPr>
            <w:tcW w:type="dxa" w:w="2736"/>
          </w:tcPr>
          <w:p>
            <w:pPr>
              <w:keepNext w:val="0"/>
              <w:spacing w:before="40" w:after="40" w:line="240" w:lineRule="auto"/>
            </w:pPr>
            <w:r>
              <w:rPr>
                <w:rFonts w:ascii="Arial" w:hAnsi="Arial" w:cs="Arial" w:eastAsia="Arial"/>
                <w:b w:val="0"/>
                <w:i w:val="0"/>
                <w:sz w:val="18"/>
              </w:rPr>
              <w:t>Version</w:t>
            </w:r>
          </w:p>
        </w:tc>
        <w:tc>
          <w:tcPr>
            <w:tcW w:type="dxa" w:w="6480"/>
          </w:tcPr>
          <w:p>
            <w:pPr>
              <w:keepNext w:val="0"/>
              <w:spacing w:before="40" w:after="40" w:line="240" w:lineRule="auto"/>
            </w:pPr>
            <w:sdt>
              <w:sdtPr>
                <w:alias w:val="1.0"/>
                <w:tag w:val="$version"/>
              </w:sdtPr>
              <w:sdtContent>
                <w:r>
                  <w:rPr>
                    <w:rFonts w:ascii="Arial" w:hAnsi="Arial" w:cs="Arial" w:eastAsia="Arial"/>
                    <w:b w:val="0"/>
                    <w:i w:val="0"/>
                    <w:sz w:val="18"/>
                    <w:highlight w:val="yellow"/>
                  </w:rPr>
                  <w:t>&lt;1.0&gt;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Document owner</w:t>
            </w:r>
          </w:p>
        </w:tc>
        <w:tc>
          <w:tcPr>
            <w:tcW w:type="dxa" w:w="6480"/>
          </w:tcPr>
          <w:p>
            <w:pPr>
              <w:keepNext w:val="0"/>
              <w:spacing w:before="40" w:after="40" w:line="240" w:lineRule="auto"/>
            </w:pPr>
            <w:sdt>
              <w:sdtPr>
                <w:alias w:val="Name and role"/>
                <w:tag w:val="$owner"/>
              </w:sdtPr>
              <w:sdtContent>
                <w:r>
                  <w:rPr>
                    <w:rFonts w:ascii="Arial" w:hAnsi="Arial" w:cs="Arial" w:eastAsia="Arial"/>
                    <w:b w:val="0"/>
                    <w:i w:val="0"/>
                    <w:sz w:val="18"/>
                    <w:highlight w:val="yellow"/>
                  </w:rPr>
                  <w:t>&lt;Name and role&gt;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Approved by</w:t>
            </w:r>
          </w:p>
        </w:tc>
        <w:tc>
          <w:tcPr>
            <w:tcW w:type="dxa" w:w="6480"/>
          </w:tcPr>
          <w:p>
            <w:pPr>
              <w:keepNext w:val="0"/>
              <w:spacing w:before="40" w:after="40" w:line="240" w:lineRule="auto"/>
            </w:pPr>
            <w:sdt>
              <w:sdtPr>
                <w:alias w:val="Name and role"/>
                <w:tag w:val="$approver"/>
              </w:sdtPr>
              <w:sdtContent>
                <w:r>
                  <w:rPr>
                    <w:rFonts w:ascii="Arial" w:hAnsi="Arial" w:cs="Arial" w:eastAsia="Arial"/>
                    <w:b w:val="0"/>
                    <w:i w:val="0"/>
                    <w:sz w:val="18"/>
                    <w:highlight w:val="yellow"/>
                  </w:rPr>
                  <w:t>&lt;Name and role&gt;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Endorsed by the board</w:t>
            </w:r>
          </w:p>
        </w:tc>
        <w:tc>
          <w:tcPr>
            <w:tcW w:type="dxa" w:w="6480"/>
          </w:tcPr>
          <w:p>
            <w:pPr>
              <w:keepNext w:val="0"/>
              <w:spacing w:before="40" w:after="40" w:line="240" w:lineRule="auto"/>
            </w:pPr>
            <w:sdt>
              <w:sdtPr>
                <w:alias w:val="Date"/>
                <w:tag w:val="$endorsed"/>
              </w:sdtPr>
              <w:sdtContent>
                <w:r>
                  <w:rPr>
                    <w:rFonts w:ascii="Arial" w:hAnsi="Arial" w:cs="Arial" w:eastAsia="Arial"/>
                    <w:b w:val="0"/>
                    <w:i w:val="0"/>
                    <w:sz w:val="18"/>
                    <w:highlight w:val="yellow"/>
                  </w:rPr>
                  <w:t>&lt;Date&gt;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Approval date</w:t>
            </w:r>
          </w:p>
        </w:tc>
        <w:tc>
          <w:tcPr>
            <w:tcW w:type="dxa" w:w="6480"/>
          </w:tcPr>
          <w:p>
            <w:pPr>
              <w:keepNext w:val="0"/>
              <w:spacing w:before="40" w:after="40" w:line="240" w:lineRule="auto"/>
            </w:pPr>
            <w:sdt>
              <w:sdtPr>
                <w:alias w:val="Date"/>
                <w:tag w:val="$approval_date"/>
              </w:sdtPr>
              <w:sdtContent>
                <w:r>
                  <w:rPr>
                    <w:rFonts w:ascii="Arial" w:hAnsi="Arial" w:cs="Arial" w:eastAsia="Arial"/>
                    <w:b w:val="0"/>
                    <w:i w:val="0"/>
                    <w:sz w:val="18"/>
                    <w:highlight w:val="yellow"/>
                  </w:rPr>
                  <w:t>&lt;Date&gt;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Next review date</w:t>
            </w:r>
          </w:p>
        </w:tc>
        <w:tc>
          <w:tcPr>
            <w:tcW w:type="dxa" w:w="6480"/>
          </w:tcPr>
          <w:p>
            <w:pPr>
              <w:keepNext w:val="0"/>
              <w:spacing w:before="40" w:after="40" w:line="240" w:lineRule="auto"/>
            </w:pPr>
            <w:sdt>
              <w:sdtPr>
                <w:alias w:val="Date, no more than 12 months after approval"/>
                <w:tag w:val="$next_review"/>
              </w:sdtPr>
              <w:sdtContent>
                <w:r>
                  <w:rPr>
                    <w:rFonts w:ascii="Arial" w:hAnsi="Arial" w:cs="Arial" w:eastAsia="Arial"/>
                    <w:b w:val="0"/>
                    <w:i w:val="0"/>
                    <w:sz w:val="18"/>
                    <w:highlight w:val="yellow"/>
                  </w:rPr>
                  <w:t>&lt;Date, no more than 12 months after approval&gt;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Classification</w:t>
            </w:r>
          </w:p>
        </w:tc>
        <w:tc>
          <w:tcPr>
            <w:tcW w:type="dxa" w:w="6480"/>
          </w:tcPr>
          <w:p>
            <w:pPr>
              <w:keepNext w:val="0"/>
              <w:spacing w:before="40" w:after="40" w:line="240" w:lineRule="auto"/>
            </w:pPr>
            <w:sdt>
              <w:sdtPr>
                <w:alias w:val="Internal / Confidential"/>
                <w:tag w:val="$classification"/>
              </w:sdtPr>
              <w:sdtContent>
                <w:r>
                  <w:rPr>
                    <w:rFonts w:ascii="Arial" w:hAnsi="Arial" w:cs="Arial" w:eastAsia="Arial"/>
                    <w:b w:val="0"/>
                    <w:i w:val="0"/>
                    <w:sz w:val="18"/>
                    <w:highlight w:val="yellow"/>
                  </w:rPr>
                  <w:t>&lt;Internal / Confidential&gt;</w:t>
                </w:r>
              </w:sdtContent>
            </w:sdt>
          </w:p>
        </w:tc>
      </w:tr>
    </w:tbl>
    <w:p>
      <w:pPr>
        <w:keepNext w:val="0"/>
        <w:spacing w:before="0" w:after="80" w:line="240" w:lineRule="auto"/>
      </w:pPr>
    </w:p>
    <w:tbl>
      <w:tblPr>
        <w:tblStyle w:val="TableGrid"/>
        <w:tblW w:type="auto" w:w="0"/>
        <w:jc w:val="center"/>
        <w:tblLayout w:type="fixed"/>
        <w:tblLook w:firstColumn="1" w:firstRow="1" w:lastColumn="0" w:lastRow="0" w:noHBand="0" w:noVBand="1" w:val="04A0"/>
      </w:tblPr>
      <w:tblGrid>
        <w:gridCol w:w="1835"/>
        <w:gridCol w:w="1835"/>
        <w:gridCol w:w="1835"/>
        <w:gridCol w:w="1835"/>
        <w:gridCol w:w="1835"/>
      </w:tblGrid>
      <w:tr>
        <w:trPr>
          <w:tblHeader w:val="true"/>
        </w:trPr>
        <w:tc>
          <w:tcPr>
            <w:tcW w:type="dxa" w:w="1008"/>
            <w:shd w:val="clear" w:color="auto" w:fill="DCE6F5"/>
          </w:tcPr>
          <w:p>
            <w:pPr>
              <w:keepNext w:val="0"/>
              <w:spacing w:before="40" w:after="40" w:line="240" w:lineRule="auto"/>
            </w:pPr>
            <w:r>
              <w:rPr>
                <w:rFonts w:ascii="Arial" w:hAnsi="Arial" w:cs="Arial" w:eastAsia="Arial"/>
                <w:b/>
                <w:i w:val="0"/>
                <w:color w:val="1B253B"/>
                <w:sz w:val="18"/>
              </w:rPr>
              <w:t>Version</w:t>
            </w:r>
          </w:p>
        </w:tc>
        <w:tc>
          <w:tcPr>
            <w:tcW w:type="dxa" w:w="1440"/>
            <w:shd w:val="clear" w:color="auto" w:fill="DCE6F5"/>
          </w:tcPr>
          <w:p>
            <w:pPr>
              <w:keepNext w:val="0"/>
              <w:spacing w:before="40" w:after="40" w:line="240" w:lineRule="auto"/>
            </w:pPr>
            <w:r>
              <w:rPr>
                <w:rFonts w:ascii="Arial" w:hAnsi="Arial" w:cs="Arial" w:eastAsia="Arial"/>
                <w:b/>
                <w:i w:val="0"/>
                <w:color w:val="1B253B"/>
                <w:sz w:val="18"/>
              </w:rPr>
              <w:t>Date</w:t>
            </w:r>
          </w:p>
        </w:tc>
        <w:tc>
          <w:tcPr>
            <w:tcW w:type="dxa" w:w="2016"/>
            <w:shd w:val="clear" w:color="auto" w:fill="DCE6F5"/>
          </w:tcPr>
          <w:p>
            <w:pPr>
              <w:keepNext w:val="0"/>
              <w:spacing w:before="40" w:after="40" w:line="240" w:lineRule="auto"/>
            </w:pPr>
            <w:r>
              <w:rPr>
                <w:rFonts w:ascii="Arial" w:hAnsi="Arial" w:cs="Arial" w:eastAsia="Arial"/>
                <w:b/>
                <w:i w:val="0"/>
                <w:color w:val="1B253B"/>
                <w:sz w:val="18"/>
              </w:rPr>
              <w:t>Author</w:t>
            </w:r>
          </w:p>
        </w:tc>
        <w:tc>
          <w:tcPr>
            <w:tcW w:type="dxa" w:w="2016"/>
            <w:shd w:val="clear" w:color="auto" w:fill="DCE6F5"/>
          </w:tcPr>
          <w:p>
            <w:pPr>
              <w:keepNext w:val="0"/>
              <w:spacing w:before="40" w:after="40" w:line="240" w:lineRule="auto"/>
            </w:pPr>
            <w:r>
              <w:rPr>
                <w:rFonts w:ascii="Arial" w:hAnsi="Arial" w:cs="Arial" w:eastAsia="Arial"/>
                <w:b/>
                <w:i w:val="0"/>
                <w:color w:val="1B253B"/>
                <w:sz w:val="18"/>
              </w:rPr>
              <w:t>Approved by</w:t>
            </w:r>
          </w:p>
        </w:tc>
        <w:tc>
          <w:tcPr>
            <w:tcW w:type="dxa" w:w="2736"/>
            <w:shd w:val="clear" w:color="auto" w:fill="DCE6F5"/>
          </w:tcPr>
          <w:p>
            <w:pPr>
              <w:keepNext w:val="0"/>
              <w:spacing w:before="40" w:after="40" w:line="240" w:lineRule="auto"/>
            </w:pPr>
            <w:r>
              <w:rPr>
                <w:rFonts w:ascii="Arial" w:hAnsi="Arial" w:cs="Arial" w:eastAsia="Arial"/>
                <w:b/>
                <w:i w:val="0"/>
                <w:color w:val="1B253B"/>
                <w:sz w:val="18"/>
              </w:rPr>
              <w:t>What changed</w:t>
            </w:r>
          </w:p>
        </w:tc>
      </w:tr>
      <w:tr>
        <w:trPr>
          <w:cantSplit w:val="true"/>
        </w:trPr>
        <w:tc>
          <w:tcPr>
            <w:tcW w:type="dxa" w:w="1008"/>
          </w:tcPr>
          <w:p>
            <w:pPr>
              <w:keepNext w:val="0"/>
              <w:spacing w:before="40" w:after="40" w:line="240" w:lineRule="auto"/>
            </w:pPr>
            <w:sdt>
              <w:sdtPr>
                <w:alias w:val="1.0"/>
                <w:tag w:val="$version"/>
              </w:sdtPr>
              <w:sdtContent>
                <w:r>
                  <w:rPr>
                    <w:rFonts w:ascii="Arial" w:hAnsi="Arial" w:cs="Arial" w:eastAsia="Arial"/>
                    <w:b w:val="0"/>
                    <w:i w:val="0"/>
                    <w:sz w:val="18"/>
                    <w:highlight w:val="yellow"/>
                  </w:rPr>
                  <w:t>&lt;1.0&gt;</w:t>
                </w:r>
              </w:sdtContent>
            </w:sdt>
          </w:p>
        </w:tc>
        <w:tc>
          <w:tcPr>
            <w:tcW w:type="dxa" w:w="1440"/>
          </w:tcPr>
          <w:p>
            <w:pPr>
              <w:keepNext w:val="0"/>
              <w:spacing w:before="40" w:after="40" w:line="240" w:lineRule="auto"/>
            </w:pPr>
            <w:sdt>
              <w:sdtPr>
                <w:alias w:val="Date"/>
                <w:tag w:val="$approval_date"/>
              </w:sdtPr>
              <w:sdtContent>
                <w:r>
                  <w:rPr>
                    <w:rFonts w:ascii="Arial" w:hAnsi="Arial" w:cs="Arial" w:eastAsia="Arial"/>
                    <w:b w:val="0"/>
                    <w:i w:val="0"/>
                    <w:sz w:val="18"/>
                    <w:highlight w:val="yellow"/>
                  </w:rPr>
                  <w:t>&lt;Date&gt;</w:t>
                </w:r>
              </w:sdtContent>
            </w:sdt>
          </w:p>
        </w:tc>
        <w:tc>
          <w:tcPr>
            <w:tcW w:type="dxa" w:w="2016"/>
          </w:tcPr>
          <w:p>
            <w:pPr>
              <w:keepNext w:val="0"/>
              <w:spacing w:before="40" w:after="40" w:line="240" w:lineRule="auto"/>
            </w:pPr>
            <w:sdt>
              <w:sdtPr>
                <w:alias w:val="Name"/>
                <w:tag w:val="$owner"/>
              </w:sdtPr>
              <w:sdtContent>
                <w:r>
                  <w:rPr>
                    <w:rFonts w:ascii="Arial" w:hAnsi="Arial" w:cs="Arial" w:eastAsia="Arial"/>
                    <w:b w:val="0"/>
                    <w:i w:val="0"/>
                    <w:sz w:val="18"/>
                    <w:highlight w:val="yellow"/>
                  </w:rPr>
                  <w:t>&lt;Name&gt;</w:t>
                </w:r>
              </w:sdtContent>
            </w:sdt>
          </w:p>
        </w:tc>
        <w:tc>
          <w:tcPr>
            <w:tcW w:type="dxa" w:w="2016"/>
          </w:tcPr>
          <w:p>
            <w:pPr>
              <w:keepNext w:val="0"/>
              <w:spacing w:before="40" w:after="40" w:line="240" w:lineRule="auto"/>
            </w:pPr>
            <w:sdt>
              <w:sdtPr>
                <w:alias w:val="Name"/>
                <w:tag w:val="$approver"/>
              </w:sdtPr>
              <w:sdtContent>
                <w:r>
                  <w:rPr>
                    <w:rFonts w:ascii="Arial" w:hAnsi="Arial" w:cs="Arial" w:eastAsia="Arial"/>
                    <w:b w:val="0"/>
                    <w:i w:val="0"/>
                    <w:sz w:val="18"/>
                    <w:highlight w:val="yellow"/>
                  </w:rPr>
                  <w:t>&lt;Name&gt;</w:t>
                </w:r>
              </w:sdtContent>
            </w:sdt>
          </w:p>
        </w:tc>
        <w:tc>
          <w:tcPr>
            <w:tcW w:type="dxa" w:w="2736"/>
          </w:tcPr>
          <w:p>
            <w:pPr>
              <w:keepNext w:val="0"/>
              <w:spacing w:before="40" w:after="40" w:line="240" w:lineRule="auto"/>
            </w:pPr>
            <w:r>
              <w:rPr>
                <w:rFonts w:ascii="Arial" w:hAnsi="Arial" w:cs="Arial" w:eastAsia="Arial"/>
                <w:b w:val="0"/>
                <w:i w:val="0"/>
                <w:sz w:val="18"/>
              </w:rPr>
              <w:t>Initial version</w:t>
            </w:r>
          </w:p>
        </w:tc>
      </w:tr>
    </w:tbl>
    <w:p>
      <w:pPr>
        <w:keepNext w:val="0"/>
        <w:spacing w:before="0" w:after="80" w:line="240" w:lineRule="auto"/>
      </w:pPr>
    </w:p>
    <w:p>
      <w:pPr>
        <w:keepNext/>
        <w:spacing w:before="280" w:after="120" w:line="264" w:lineRule="auto"/>
      </w:pPr>
      <w:r>
        <w:rPr>
          <w:rFonts w:ascii="Arial" w:hAnsi="Arial" w:cs="Arial" w:eastAsia="Arial"/>
          <w:b/>
          <w:i w:val="0"/>
          <w:color w:val="1B253B"/>
          <w:sz w:val="28"/>
        </w:rPr>
        <w:t>1. Purpose</w:t>
      </w:r>
    </w:p>
    <w:p>
      <w:pPr>
        <w:keepNext w:val="0"/>
        <w:spacing w:before="0" w:after="120" w:line="276" w:lineRule="auto"/>
      </w:pPr>
      <w:r>
        <w:rPr>
          <w:rFonts w:ascii="Arial" w:hAnsi="Arial" w:cs="Arial" w:eastAsia="Arial"/>
          <w:b w:val="0"/>
          <w:i w:val="0"/>
          <w:sz w:val="21"/>
        </w:rPr>
        <w:t xml:space="preserve">This standard and procedure make sure information assets are disposed of securely when they are no longer needed at </w:t>
      </w:r>
      <w:sdt>
        <w:sdtPr>
          <w:alias w:val="Organisation name"/>
          <w:tag w:val="company"/>
        </w:sdtPr>
        <w:sdtContent>
          <w:r>
            <w:rPr>
              <w:rFonts w:ascii="Arial" w:hAnsi="Arial" w:cs="Arial" w:eastAsia="Arial"/>
              <w:b w:val="0"/>
              <w:i w:val="0"/>
              <w:sz w:val="21"/>
              <w:highlight w:val="yellow"/>
            </w:rPr>
            <w:t>&lt;Organisation name&gt;</w:t>
          </w:r>
        </w:sdtContent>
      </w:sdt>
      <w:r>
        <w:rPr>
          <w:rFonts w:ascii="Arial" w:hAnsi="Arial" w:cs="Arial" w:eastAsia="Arial"/>
          <w:b w:val="0"/>
          <w:i w:val="0"/>
          <w:sz w:val="21"/>
        </w:rPr>
        <w:t>, so that business, customer and other sensitive information cannot leak or be disclosed.</w:t>
      </w:r>
    </w:p>
    <w:p>
      <w:pPr>
        <w:keepNext/>
        <w:spacing w:before="280" w:after="120" w:line="264" w:lineRule="auto"/>
      </w:pPr>
      <w:r>
        <w:rPr>
          <w:rFonts w:ascii="Arial" w:hAnsi="Arial" w:cs="Arial" w:eastAsia="Arial"/>
          <w:b/>
          <w:i w:val="0"/>
          <w:color w:val="1B253B"/>
          <w:sz w:val="28"/>
        </w:rPr>
        <w:t>2. Scope</w:t>
      </w:r>
    </w:p>
    <w:p>
      <w:pPr>
        <w:keepNext w:val="0"/>
        <w:spacing w:before="0" w:after="120" w:line="276" w:lineRule="auto"/>
      </w:pPr>
      <w:r>
        <w:rPr>
          <w:rFonts w:ascii="Arial" w:hAnsi="Arial" w:cs="Arial" w:eastAsia="Arial"/>
          <w:b w:val="0"/>
          <w:i w:val="0"/>
          <w:sz w:val="21"/>
        </w:rPr>
        <w:t>All media and equipment that hold information: disks, servers, laptops, phones, removable media, ATMs and terminals, backups and paper.</w:t>
      </w:r>
    </w:p>
    <w:p>
      <w:pPr>
        <w:keepNext/>
        <w:spacing w:before="280" w:after="120" w:line="264" w:lineRule="auto"/>
      </w:pPr>
      <w:r>
        <w:rPr>
          <w:rFonts w:ascii="Arial" w:hAnsi="Arial" w:cs="Arial" w:eastAsia="Arial"/>
          <w:b/>
          <w:i w:val="0"/>
          <w:color w:val="1B253B"/>
          <w:sz w:val="28"/>
        </w:rPr>
        <w:t>3. When disposal is allowed</w:t>
      </w:r>
    </w:p>
    <w:p>
      <w:pPr>
        <w:keepNext w:val="0"/>
        <w:spacing w:before="0" w:after="120" w:line="276" w:lineRule="auto"/>
      </w:pPr>
      <w:r>
        <w:rPr>
          <w:rFonts w:ascii="Arial" w:hAnsi="Arial" w:cs="Arial" w:eastAsia="Arial"/>
          <w:b w:val="0"/>
          <w:i w:val="0"/>
          <w:sz w:val="21"/>
        </w:rPr>
        <w:t>An asset is disposed of only when it is no longer required, the owner has approved it, and any legal or regulatory retention period has ended. Disposal follows the legal and regulatory requirements, including data privacy rules, so that there is no unauthorised access and no intended or unintended data leakage.</w:t>
      </w:r>
    </w:p>
    <w:p>
      <w:pPr>
        <w:keepNext/>
        <w:spacing w:before="280" w:after="120" w:line="264" w:lineRule="auto"/>
      </w:pPr>
      <w:r>
        <w:rPr>
          <w:rFonts w:ascii="Arial" w:hAnsi="Arial" w:cs="Arial" w:eastAsia="Arial"/>
          <w:b/>
          <w:i w:val="0"/>
          <w:color w:val="1B253B"/>
          <w:sz w:val="28"/>
        </w:rPr>
        <w:t>4. Making information unrecoverable</w:t>
      </w:r>
    </w:p>
    <w:p>
      <w:pPr>
        <w:keepNext w:val="0"/>
        <w:spacing w:before="0" w:after="120" w:line="276" w:lineRule="auto"/>
      </w:pPr>
      <w:r>
        <w:rPr>
          <w:rFonts w:ascii="Arial" w:hAnsi="Arial" w:cs="Arial" w:eastAsia="Arial"/>
          <w:b w:val="0"/>
          <w:i w:val="0"/>
          <w:sz w:val="21"/>
        </w:rPr>
        <w:t>Sensitive information is destroyed so it cannot be recovered.</w:t>
      </w:r>
    </w:p>
    <w:tbl>
      <w:tblPr>
        <w:tblStyle w:val="TableGrid"/>
        <w:tblW w:type="auto" w:w="0"/>
        <w:jc w:val="center"/>
        <w:tblLayout w:type="fixed"/>
        <w:tblLook w:firstColumn="1" w:firstRow="1" w:lastColumn="0" w:lastRow="0" w:noHBand="0" w:noVBand="1" w:val="04A0"/>
      </w:tblPr>
      <w:tblGrid>
        <w:gridCol w:w="4586"/>
        <w:gridCol w:w="4586"/>
      </w:tblGrid>
      <w:tr>
        <w:trPr>
          <w:tblHeader w:val="true"/>
        </w:trPr>
        <w:tc>
          <w:tcPr>
            <w:tcW w:type="dxa" w:w="3168"/>
            <w:shd w:val="clear" w:color="auto" w:fill="DCE6F5"/>
          </w:tcPr>
          <w:p>
            <w:pPr>
              <w:keepNext w:val="0"/>
              <w:spacing w:before="40" w:after="40" w:line="240" w:lineRule="auto"/>
            </w:pPr>
            <w:r>
              <w:rPr>
                <w:rFonts w:ascii="Arial" w:hAnsi="Arial" w:cs="Arial" w:eastAsia="Arial"/>
                <w:b/>
                <w:i w:val="0"/>
                <w:color w:val="1B253B"/>
                <w:sz w:val="18"/>
              </w:rPr>
              <w:t>Medium</w:t>
            </w:r>
          </w:p>
        </w:tc>
        <w:tc>
          <w:tcPr>
            <w:tcW w:type="dxa" w:w="6048"/>
            <w:shd w:val="clear" w:color="auto" w:fill="DCE6F5"/>
          </w:tcPr>
          <w:p>
            <w:pPr>
              <w:keepNext w:val="0"/>
              <w:spacing w:before="40" w:after="40" w:line="240" w:lineRule="auto"/>
            </w:pPr>
            <w:r>
              <w:rPr>
                <w:rFonts w:ascii="Arial" w:hAnsi="Arial" w:cs="Arial" w:eastAsia="Arial"/>
                <w:b/>
                <w:i w:val="0"/>
                <w:color w:val="1B253B"/>
                <w:sz w:val="18"/>
              </w:rPr>
              <w:t>Method</w:t>
            </w:r>
          </w:p>
        </w:tc>
      </w:tr>
      <w:tr>
        <w:trPr>
          <w:cantSplit w:val="true"/>
        </w:trPr>
        <w:tc>
          <w:tcPr>
            <w:tcW w:type="dxa" w:w="3168"/>
          </w:tcPr>
          <w:p>
            <w:pPr>
              <w:keepNext w:val="0"/>
              <w:spacing w:before="40" w:after="40" w:line="240" w:lineRule="auto"/>
            </w:pPr>
            <w:r>
              <w:rPr>
                <w:rFonts w:ascii="Arial" w:hAnsi="Arial" w:cs="Arial" w:eastAsia="Arial"/>
                <w:b w:val="0"/>
                <w:i w:val="0"/>
                <w:sz w:val="18"/>
              </w:rPr>
              <w:t>Hard disks and solid-state drives</w:t>
            </w:r>
          </w:p>
        </w:tc>
        <w:tc>
          <w:tcPr>
            <w:tcW w:type="dxa" w:w="6048"/>
          </w:tcPr>
          <w:p>
            <w:pPr>
              <w:keepNext w:val="0"/>
              <w:spacing w:before="40" w:after="40" w:line="240" w:lineRule="auto"/>
            </w:pPr>
            <w:sdt>
              <w:sdtPr>
                <w:alias w:val="Cryptographic erase or secure wipe to a recognised standard,"/>
                <w:tag w:val="22.t3.r0.c1"/>
              </w:sdtPr>
              <w:sdtContent>
                <w:r>
                  <w:rPr>
                    <w:rFonts w:ascii="Arial" w:hAnsi="Arial" w:cs="Arial" w:eastAsia="Arial"/>
                    <w:b w:val="0"/>
                    <w:i w:val="0"/>
                    <w:sz w:val="18"/>
                    <w:highlight w:val="yellow"/>
                  </w:rPr>
                  <w:t>&lt;Cryptographic erase or secure wipe to a recognised standard, then physical destruction for the most sensitive&gt;</w:t>
                </w:r>
              </w:sdtContent>
            </w:sdt>
          </w:p>
        </w:tc>
      </w:tr>
      <w:tr>
        <w:trPr>
          <w:cantSplit w:val="true"/>
        </w:trPr>
        <w:tc>
          <w:tcPr>
            <w:tcW w:type="dxa" w:w="3168"/>
          </w:tcPr>
          <w:p>
            <w:pPr>
              <w:keepNext w:val="0"/>
              <w:spacing w:before="40" w:after="40" w:line="240" w:lineRule="auto"/>
            </w:pPr>
            <w:r>
              <w:rPr>
                <w:rFonts w:ascii="Arial" w:hAnsi="Arial" w:cs="Arial" w:eastAsia="Arial"/>
                <w:b w:val="0"/>
                <w:i w:val="0"/>
                <w:sz w:val="18"/>
              </w:rPr>
              <w:t>Removable media and tapes</w:t>
            </w:r>
          </w:p>
        </w:tc>
        <w:tc>
          <w:tcPr>
            <w:tcW w:type="dxa" w:w="6048"/>
          </w:tcPr>
          <w:p>
            <w:pPr>
              <w:keepNext w:val="0"/>
              <w:spacing w:before="40" w:after="40" w:line="240" w:lineRule="auto"/>
            </w:pPr>
            <w:sdt>
              <w:sdtPr>
                <w:alias w:val="Degaussing or physical destruction"/>
                <w:tag w:val="22.t3.r1.c1"/>
              </w:sdtPr>
              <w:sdtContent>
                <w:r>
                  <w:rPr>
                    <w:rFonts w:ascii="Arial" w:hAnsi="Arial" w:cs="Arial" w:eastAsia="Arial"/>
                    <w:b w:val="0"/>
                    <w:i w:val="0"/>
                    <w:sz w:val="18"/>
                    <w:highlight w:val="yellow"/>
                  </w:rPr>
                  <w:t>&lt;Degaussing or physical destruction&gt;</w:t>
                </w:r>
              </w:sdtContent>
            </w:sdt>
          </w:p>
        </w:tc>
      </w:tr>
      <w:tr>
        <w:trPr>
          <w:cantSplit w:val="true"/>
        </w:trPr>
        <w:tc>
          <w:tcPr>
            <w:tcW w:type="dxa" w:w="3168"/>
          </w:tcPr>
          <w:p>
            <w:pPr>
              <w:keepNext w:val="0"/>
              <w:spacing w:before="40" w:after="40" w:line="240" w:lineRule="auto"/>
            </w:pPr>
            <w:r>
              <w:rPr>
                <w:rFonts w:ascii="Arial" w:hAnsi="Arial" w:cs="Arial" w:eastAsia="Arial"/>
                <w:b w:val="0"/>
                <w:i w:val="0"/>
                <w:sz w:val="18"/>
              </w:rPr>
              <w:t>Mobile devices</w:t>
            </w:r>
          </w:p>
        </w:tc>
        <w:tc>
          <w:tcPr>
            <w:tcW w:type="dxa" w:w="6048"/>
          </w:tcPr>
          <w:p>
            <w:pPr>
              <w:keepNext w:val="0"/>
              <w:spacing w:before="40" w:after="40" w:line="240" w:lineRule="auto"/>
            </w:pPr>
            <w:sdt>
              <w:sdtPr>
                <w:alias w:val="Remote wipe, then factory reset, then physical destruction i"/>
                <w:tag w:val="22.t3.r2.c1"/>
              </w:sdtPr>
              <w:sdtContent>
                <w:r>
                  <w:rPr>
                    <w:rFonts w:ascii="Arial" w:hAnsi="Arial" w:cs="Arial" w:eastAsia="Arial"/>
                    <w:b w:val="0"/>
                    <w:i w:val="0"/>
                    <w:sz w:val="18"/>
                    <w:highlight w:val="yellow"/>
                  </w:rPr>
                  <w:t>&lt;Remote wipe, then factory reset, then physical destruction if returned unusable&gt;</w:t>
                </w:r>
              </w:sdtContent>
            </w:sdt>
          </w:p>
        </w:tc>
      </w:tr>
      <w:tr>
        <w:trPr>
          <w:cantSplit w:val="true"/>
        </w:trPr>
        <w:tc>
          <w:tcPr>
            <w:tcW w:type="dxa" w:w="3168"/>
          </w:tcPr>
          <w:p>
            <w:pPr>
              <w:keepNext w:val="0"/>
              <w:spacing w:before="40" w:after="40" w:line="240" w:lineRule="auto"/>
            </w:pPr>
            <w:r>
              <w:rPr>
                <w:rFonts w:ascii="Arial" w:hAnsi="Arial" w:cs="Arial" w:eastAsia="Arial"/>
                <w:b w:val="0"/>
                <w:i w:val="0"/>
                <w:sz w:val="18"/>
              </w:rPr>
              <w:t>Paper</w:t>
            </w:r>
          </w:p>
        </w:tc>
        <w:tc>
          <w:tcPr>
            <w:tcW w:type="dxa" w:w="6048"/>
          </w:tcPr>
          <w:p>
            <w:pPr>
              <w:keepNext w:val="0"/>
              <w:spacing w:before="40" w:after="40" w:line="240" w:lineRule="auto"/>
            </w:pPr>
            <w:sdt>
              <w:sdtPr>
                <w:alias w:val="Cross-cut shredding or incineration"/>
                <w:tag w:val="22.t3.r3.c1"/>
              </w:sdtPr>
              <w:sdtContent>
                <w:r>
                  <w:rPr>
                    <w:rFonts w:ascii="Arial" w:hAnsi="Arial" w:cs="Arial" w:eastAsia="Arial"/>
                    <w:b w:val="0"/>
                    <w:i w:val="0"/>
                    <w:sz w:val="18"/>
                    <w:highlight w:val="yellow"/>
                  </w:rPr>
                  <w:t>&lt;Cross-cut shredding or incineration&gt;</w:t>
                </w:r>
              </w:sdtContent>
            </w:sdt>
          </w:p>
        </w:tc>
      </w:tr>
      <w:tr>
        <w:trPr>
          <w:cantSplit w:val="true"/>
        </w:trPr>
        <w:tc>
          <w:tcPr>
            <w:tcW w:type="dxa" w:w="3168"/>
          </w:tcPr>
          <w:p>
            <w:pPr>
              <w:keepNext w:val="0"/>
              <w:spacing w:before="40" w:after="40" w:line="240" w:lineRule="auto"/>
            </w:pPr>
            <w:r>
              <w:rPr>
                <w:rFonts w:ascii="Arial" w:hAnsi="Arial" w:cs="Arial" w:eastAsia="Arial"/>
                <w:b w:val="0"/>
                <w:i w:val="0"/>
                <w:sz w:val="18"/>
              </w:rPr>
              <w:t>Cloud and virtual storage</w:t>
            </w:r>
          </w:p>
        </w:tc>
        <w:tc>
          <w:tcPr>
            <w:tcW w:type="dxa" w:w="6048"/>
          </w:tcPr>
          <w:p>
            <w:pPr>
              <w:keepNext w:val="0"/>
              <w:spacing w:before="40" w:after="40" w:line="240" w:lineRule="auto"/>
            </w:pPr>
            <w:sdt>
              <w:sdtPr>
                <w:alias w:val="Cryptographic erasure, with the provider's written confirmat"/>
                <w:tag w:val="22.t3.r4.c1"/>
              </w:sdtPr>
              <w:sdtContent>
                <w:r>
                  <w:rPr>
                    <w:rFonts w:ascii="Arial" w:hAnsi="Arial" w:cs="Arial" w:eastAsia="Arial"/>
                    <w:b w:val="0"/>
                    <w:i w:val="0"/>
                    <w:sz w:val="18"/>
                    <w:highlight w:val="yellow"/>
                  </w:rPr>
                  <w:t>&lt;Cryptographic erasure, with the provider's written confirmation&gt;</w:t>
                </w:r>
              </w:sdtContent>
            </w:sdt>
          </w:p>
        </w:tc>
      </w:tr>
    </w:tbl>
    <w:p>
      <w:pPr>
        <w:keepNext w:val="0"/>
        <w:spacing w:before="0" w:after="80" w:line="240" w:lineRule="auto"/>
      </w:pPr>
    </w:p>
    <w:p>
      <w:pPr>
        <w:keepNext/>
        <w:spacing w:before="280" w:after="120" w:line="264" w:lineRule="auto"/>
      </w:pPr>
      <w:r>
        <w:rPr>
          <w:rFonts w:ascii="Arial" w:hAnsi="Arial" w:cs="Arial" w:eastAsia="Arial"/>
          <w:b/>
          <w:i w:val="0"/>
          <w:color w:val="1B253B"/>
          <w:sz w:val="28"/>
        </w:rPr>
        <w:t>5. The procedure</w:t>
      </w:r>
    </w:p>
    <w:p>
      <w:pPr>
        <w:keepNext w:val="0"/>
        <w:spacing w:before="0" w:after="60" w:line="276" w:lineRule="auto"/>
        <w:ind w:left="504" w:hanging="403"/>
      </w:pPr>
      <w:r>
        <w:rPr>
          <w:rFonts w:ascii="Arial" w:hAnsi="Arial" w:cs="Arial" w:eastAsia="Arial"/>
          <w:b w:val="0"/>
          <w:i w:val="0"/>
          <w:sz w:val="21"/>
        </w:rPr>
        <w:t>1.  The owner confirms that the asset can be disposed of, and what it held.</w:t>
      </w:r>
    </w:p>
    <w:p>
      <w:pPr>
        <w:keepNext w:val="0"/>
        <w:spacing w:before="0" w:after="60" w:line="276" w:lineRule="auto"/>
        <w:ind w:left="504" w:hanging="403"/>
      </w:pPr>
      <w:r>
        <w:rPr>
          <w:rFonts w:ascii="Arial" w:hAnsi="Arial" w:cs="Arial" w:eastAsia="Arial"/>
          <w:b w:val="0"/>
          <w:i w:val="0"/>
          <w:sz w:val="21"/>
        </w:rPr>
        <w:t>2.  IT removes it from the asset register (SAMA-14) and records the plan.</w:t>
      </w:r>
    </w:p>
    <w:p>
      <w:pPr>
        <w:keepNext w:val="0"/>
        <w:spacing w:before="0" w:after="60" w:line="276" w:lineRule="auto"/>
        <w:ind w:left="504" w:hanging="403"/>
      </w:pPr>
      <w:r>
        <w:rPr>
          <w:rFonts w:ascii="Arial" w:hAnsi="Arial" w:cs="Arial" w:eastAsia="Arial"/>
          <w:b w:val="0"/>
          <w:i w:val="0"/>
          <w:sz w:val="21"/>
        </w:rPr>
        <w:t>3.  The asset is wiped or destroyed by the method above. Evidence is kept: a log, a photograph or a certificate.</w:t>
      </w:r>
    </w:p>
    <w:p>
      <w:pPr>
        <w:keepNext w:val="0"/>
        <w:spacing w:before="0" w:after="60" w:line="276" w:lineRule="auto"/>
        <w:ind w:left="504" w:hanging="403"/>
      </w:pPr>
      <w:r>
        <w:rPr>
          <w:rFonts w:ascii="Arial" w:hAnsi="Arial" w:cs="Arial" w:eastAsia="Arial"/>
          <w:b w:val="0"/>
          <w:i w:val="0"/>
          <w:sz w:val="21"/>
        </w:rPr>
        <w:t>4.  The result is checked by a second person for the most sensitive media.</w:t>
      </w:r>
    </w:p>
    <w:p>
      <w:pPr>
        <w:keepNext w:val="0"/>
        <w:spacing w:before="0" w:after="60" w:line="276" w:lineRule="auto"/>
        <w:ind w:left="504" w:hanging="403"/>
      </w:pPr>
      <w:r>
        <w:rPr>
          <w:rFonts w:ascii="Arial" w:hAnsi="Arial" w:cs="Arial" w:eastAsia="Arial"/>
          <w:b w:val="0"/>
          <w:i w:val="0"/>
          <w:sz w:val="21"/>
        </w:rPr>
        <w:t xml:space="preserve">5.  The record is closed and kept for </w:t>
      </w:r>
      <w:sdt>
        <w:sdtPr>
          <w:alias w:val="How long records are kept"/>
          <w:tag w:val="records_period"/>
        </w:sdtPr>
        <w:sdtContent>
          <w:r>
            <w:rPr>
              <w:rFonts w:ascii="Arial" w:hAnsi="Arial" w:cs="Arial" w:eastAsia="Arial"/>
              <w:b w:val="0"/>
              <w:i w:val="0"/>
              <w:sz w:val="21"/>
              <w:highlight w:val="yellow"/>
            </w:rPr>
            <w:t>&lt;at least five years&gt;</w:t>
          </w:r>
        </w:sdtContent>
      </w:sdt>
      <w:r>
        <w:rPr>
          <w:rFonts w:ascii="Arial" w:hAnsi="Arial" w:cs="Arial" w:eastAsia="Arial"/>
          <w:b w:val="0"/>
          <w:i w:val="0"/>
          <w:sz w:val="21"/>
        </w:rPr>
        <w:t>.</w:t>
      </w:r>
    </w:p>
    <w:p>
      <w:pPr>
        <w:keepNext w:val="0"/>
        <w:spacing w:before="0" w:after="40" w:line="240" w:lineRule="auto"/>
      </w:pPr>
    </w:p>
    <w:p>
      <w:pPr>
        <w:keepNext/>
        <w:spacing w:before="280" w:after="120" w:line="264" w:lineRule="auto"/>
      </w:pPr>
      <w:r>
        <w:rPr>
          <w:rFonts w:ascii="Arial" w:hAnsi="Arial" w:cs="Arial" w:eastAsia="Arial"/>
          <w:b/>
          <w:i w:val="0"/>
          <w:color w:val="1B253B"/>
          <w:sz w:val="28"/>
        </w:rPr>
        <w:t>6. Third parties used for disposal</w:t>
      </w:r>
    </w:p>
    <w:p>
      <w:pPr>
        <w:keepNext w:val="0"/>
        <w:spacing w:before="0" w:after="120" w:line="276" w:lineRule="auto"/>
      </w:pPr>
      <w:r>
        <w:rPr>
          <w:rFonts w:ascii="Arial" w:hAnsi="Arial" w:cs="Arial" w:eastAsia="Arial"/>
          <w:b w:val="0"/>
          <w:i w:val="0"/>
          <w:sz w:val="21"/>
        </w:rPr>
        <w:t xml:space="preserve">Third parties used for secure disposal, transport and storage must follow this standard. The contract says so (SAMA-29). They give a certificate of destruction for each batch, are checked </w:t>
      </w:r>
      <w:sdt>
        <w:sdtPr>
          <w:alias w:val="every year"/>
          <w:tag w:val="22.third_check"/>
        </w:sdtPr>
        <w:sdtContent>
          <w:r>
            <w:rPr>
              <w:rFonts w:ascii="Arial" w:hAnsi="Arial" w:cs="Arial" w:eastAsia="Arial"/>
              <w:b w:val="0"/>
              <w:i w:val="0"/>
              <w:sz w:val="21"/>
              <w:highlight w:val="yellow"/>
            </w:rPr>
            <w:t>&lt;every year&gt;</w:t>
          </w:r>
        </w:sdtContent>
      </w:sdt>
      <w:r>
        <w:rPr>
          <w:rFonts w:ascii="Arial" w:hAnsi="Arial" w:cs="Arial" w:eastAsia="Arial"/>
          <w:b w:val="0"/>
          <w:i w:val="0"/>
          <w:sz w:val="21"/>
        </w:rPr>
        <w:t>, and their effectiveness is periodically measured and evaluated.</w:t>
      </w:r>
    </w:p>
    <w:p>
      <w:pPr>
        <w:keepNext/>
        <w:spacing w:before="280" w:after="120" w:line="264" w:lineRule="auto"/>
      </w:pPr>
      <w:r>
        <w:rPr>
          <w:rFonts w:ascii="Arial" w:hAnsi="Arial" w:cs="Arial" w:eastAsia="Arial"/>
          <w:b/>
          <w:i w:val="0"/>
          <w:color w:val="1B253B"/>
          <w:sz w:val="28"/>
        </w:rPr>
        <w:t>7. Compliance monitoring and effectiveness</w:t>
      </w:r>
    </w:p>
    <w:p>
      <w:pPr>
        <w:keepNext w:val="0"/>
        <w:spacing w:before="0" w:after="120" w:line="276" w:lineRule="auto"/>
      </w:pPr>
      <w:r>
        <w:rPr>
          <w:rFonts w:ascii="Arial" w:hAnsi="Arial" w:cs="Arial" w:eastAsia="Arial"/>
          <w:b w:val="0"/>
          <w:i w:val="0"/>
          <w:sz w:val="21"/>
        </w:rPr>
        <w:t xml:space="preserve">The </w:t>
      </w:r>
      <w:sdt>
        <w:sdtPr>
          <w:alias w:val="CISO: job title"/>
          <w:tag w:val="ciso_title"/>
        </w:sdtPr>
        <w:sdtContent>
          <w:r>
            <w:rPr>
              <w:rFonts w:ascii="Arial" w:hAnsi="Arial" w:cs="Arial" w:eastAsia="Arial"/>
              <w:b w:val="0"/>
              <w:i w:val="0"/>
              <w:sz w:val="21"/>
              <w:highlight w:val="yellow"/>
            </w:rPr>
            <w:t>&lt;Chief Information Security Officer&gt;</w:t>
          </w:r>
        </w:sdtContent>
      </w:sdt>
      <w:r>
        <w:rPr>
          <w:rFonts w:ascii="Arial" w:hAnsi="Arial" w:cs="Arial" w:eastAsia="Arial"/>
          <w:b w:val="0"/>
          <w:i w:val="0"/>
          <w:sz w:val="21"/>
        </w:rPr>
        <w:t xml:space="preserve"> (CISO) monitors compliance with this document through </w:t>
      </w:r>
      <w:sdt>
        <w:sdtPr>
          <w:alias w:val="periodic checks, reviews and the results of audits"/>
          <w:tag w:val="22.p1"/>
        </w:sdtPr>
        <w:sdtContent>
          <w:r>
            <w:rPr>
              <w:rFonts w:ascii="Arial" w:hAnsi="Arial" w:cs="Arial" w:eastAsia="Arial"/>
              <w:b w:val="0"/>
              <w:i w:val="0"/>
              <w:sz w:val="21"/>
              <w:highlight w:val="yellow"/>
            </w:rPr>
            <w:t>&lt;periodic checks, reviews and the results of audits&gt;</w:t>
          </w:r>
        </w:sdtContent>
      </w:sdt>
      <w:r>
        <w:rPr>
          <w:rFonts w:ascii="Arial" w:hAnsi="Arial" w:cs="Arial" w:eastAsia="Arial"/>
          <w:b w:val="0"/>
          <w:i w:val="0"/>
          <w:sz w:val="21"/>
        </w:rPr>
        <w:t xml:space="preserve">, and reports the results to the cyber security committee. Its effectiveness is measured with the indicators below and evaluated </w:t>
      </w:r>
      <w:sdt>
        <w:sdtPr>
          <w:alias w:val="How often documents are reviewed"/>
          <w:tag w:val="review_cycle"/>
        </w:sdtPr>
        <w:sdtContent>
          <w:r>
            <w:rPr>
              <w:rFonts w:ascii="Arial" w:hAnsi="Arial" w:cs="Arial" w:eastAsia="Arial"/>
              <w:b w:val="0"/>
              <w:i w:val="0"/>
              <w:sz w:val="21"/>
              <w:highlight w:val="yellow"/>
            </w:rPr>
            <w:t>&lt;once a year&gt;</w:t>
          </w:r>
        </w:sdtContent>
      </w:sdt>
      <w:r>
        <w:rPr>
          <w:rFonts w:ascii="Arial" w:hAnsi="Arial" w:cs="Arial" w:eastAsia="Arial"/>
          <w:b w:val="0"/>
          <w:i w:val="0"/>
          <w:sz w:val="21"/>
        </w:rPr>
        <w:t>, and the evaluation decides what is changed.</w:t>
      </w:r>
    </w:p>
    <w:tbl>
      <w:tblPr>
        <w:tblStyle w:val="TableGrid"/>
        <w:tblW w:type="auto" w:w="0"/>
        <w:jc w:val="center"/>
        <w:tblLayout w:type="fixed"/>
        <w:tblLook w:firstColumn="1" w:firstRow="1" w:lastColumn="0" w:lastRow="0" w:noHBand="0" w:noVBand="1" w:val="04A0"/>
      </w:tblPr>
      <w:tblGrid>
        <w:gridCol w:w="3058"/>
        <w:gridCol w:w="3058"/>
        <w:gridCol w:w="3058"/>
      </w:tblGrid>
      <w:tr>
        <w:trPr>
          <w:tblHeader w:val="true"/>
        </w:trPr>
        <w:tc>
          <w:tcPr>
            <w:tcW w:type="dxa" w:w="4896"/>
            <w:shd w:val="clear" w:color="auto" w:fill="DCE6F5"/>
          </w:tcPr>
          <w:p>
            <w:pPr>
              <w:keepNext w:val="0"/>
              <w:spacing w:before="40" w:after="40" w:line="240" w:lineRule="auto"/>
            </w:pPr>
            <w:r>
              <w:rPr>
                <w:rFonts w:ascii="Arial" w:hAnsi="Arial" w:cs="Arial" w:eastAsia="Arial"/>
                <w:b/>
                <w:i w:val="0"/>
                <w:color w:val="1B253B"/>
                <w:sz w:val="18"/>
              </w:rPr>
              <w:t>Indicator</w:t>
            </w:r>
          </w:p>
        </w:tc>
        <w:tc>
          <w:tcPr>
            <w:tcW w:type="dxa" w:w="2592"/>
            <w:shd w:val="clear" w:color="auto" w:fill="DCE6F5"/>
          </w:tcPr>
          <w:p>
            <w:pPr>
              <w:keepNext w:val="0"/>
              <w:spacing w:before="40" w:after="40" w:line="240" w:lineRule="auto"/>
            </w:pPr>
            <w:r>
              <w:rPr>
                <w:rFonts w:ascii="Arial" w:hAnsi="Arial" w:cs="Arial" w:eastAsia="Arial"/>
                <w:b/>
                <w:i w:val="0"/>
                <w:color w:val="1B253B"/>
                <w:sz w:val="18"/>
              </w:rPr>
              <w:t>Target</w:t>
            </w:r>
          </w:p>
        </w:tc>
        <w:tc>
          <w:tcPr>
            <w:tcW w:type="dxa" w:w="1728"/>
            <w:shd w:val="clear" w:color="auto" w:fill="DCE6F5"/>
          </w:tcPr>
          <w:p>
            <w:pPr>
              <w:keepNext w:val="0"/>
              <w:spacing w:before="40" w:after="40" w:line="240" w:lineRule="auto"/>
            </w:pPr>
            <w:r>
              <w:rPr>
                <w:rFonts w:ascii="Arial" w:hAnsi="Arial" w:cs="Arial" w:eastAsia="Arial"/>
                <w:b/>
                <w:i w:val="0"/>
                <w:color w:val="1B253B"/>
                <w:sz w:val="18"/>
              </w:rPr>
              <w:t>Owner</w:t>
            </w:r>
          </w:p>
        </w:tc>
      </w:tr>
      <w:tr>
        <w:trPr>
          <w:cantSplit w:val="true"/>
        </w:trPr>
        <w:tc>
          <w:tcPr>
            <w:tcW w:type="dxa" w:w="4896"/>
          </w:tcPr>
          <w:p>
            <w:pPr>
              <w:keepNext w:val="0"/>
              <w:spacing w:before="40" w:after="40" w:line="240" w:lineRule="auto"/>
            </w:pPr>
            <w:r>
              <w:rPr>
                <w:rFonts w:ascii="Arial" w:hAnsi="Arial" w:cs="Arial" w:eastAsia="Arial"/>
                <w:b w:val="0"/>
                <w:i w:val="0"/>
                <w:sz w:val="18"/>
              </w:rPr>
              <w:t>Disposed assets with evidence of destruction</w:t>
            </w:r>
          </w:p>
        </w:tc>
        <w:tc>
          <w:tcPr>
            <w:tcW w:type="dxa" w:w="2592"/>
          </w:tcPr>
          <w:p>
            <w:pPr>
              <w:keepNext w:val="0"/>
              <w:spacing w:before="40" w:after="40" w:line="240" w:lineRule="auto"/>
            </w:pPr>
            <w:r>
              <w:rPr>
                <w:rFonts w:ascii="Arial" w:hAnsi="Arial" w:cs="Arial" w:eastAsia="Arial"/>
                <w:b w:val="0"/>
                <w:i w:val="0"/>
                <w:sz w:val="18"/>
              </w:rPr>
              <w:t>100%</w:t>
            </w:r>
          </w:p>
        </w:tc>
        <w:tc>
          <w:tcPr>
            <w:tcW w:type="dxa" w:w="1728"/>
          </w:tcPr>
          <w:p>
            <w:pPr>
              <w:keepNext w:val="0"/>
              <w:spacing w:before="40" w:after="40" w:line="240" w:lineRule="auto"/>
            </w:pPr>
            <w:sdt>
              <w:sdtPr>
                <w:alias w:val="CISO: job title"/>
                <w:tag w:val="ciso_title"/>
              </w:sdtPr>
              <w:sdtContent>
                <w:r>
                  <w:rPr>
                    <w:rFonts w:ascii="Arial" w:hAnsi="Arial" w:cs="Arial" w:eastAsia="Arial"/>
                    <w:b w:val="0"/>
                    <w:i w:val="0"/>
                    <w:sz w:val="18"/>
                    <w:highlight w:val="yellow"/>
                  </w:rPr>
                  <w:t>&lt;CISO&gt;</w:t>
                </w:r>
              </w:sdtContent>
            </w:sdt>
          </w:p>
        </w:tc>
      </w:tr>
      <w:tr>
        <w:trPr>
          <w:cantSplit w:val="true"/>
        </w:trPr>
        <w:tc>
          <w:tcPr>
            <w:tcW w:type="dxa" w:w="4896"/>
          </w:tcPr>
          <w:p>
            <w:pPr>
              <w:keepNext w:val="0"/>
              <w:spacing w:before="40" w:after="40" w:line="240" w:lineRule="auto"/>
            </w:pPr>
            <w:r>
              <w:rPr>
                <w:rFonts w:ascii="Arial" w:hAnsi="Arial" w:cs="Arial" w:eastAsia="Arial"/>
                <w:b w:val="0"/>
                <w:i w:val="0"/>
                <w:sz w:val="18"/>
              </w:rPr>
              <w:t>Disposal providers checked in the last year</w:t>
            </w:r>
          </w:p>
        </w:tc>
        <w:tc>
          <w:tcPr>
            <w:tcW w:type="dxa" w:w="2592"/>
          </w:tcPr>
          <w:p>
            <w:pPr>
              <w:keepNext w:val="0"/>
              <w:spacing w:before="40" w:after="40" w:line="240" w:lineRule="auto"/>
            </w:pPr>
            <w:r>
              <w:rPr>
                <w:rFonts w:ascii="Arial" w:hAnsi="Arial" w:cs="Arial" w:eastAsia="Arial"/>
                <w:b w:val="0"/>
                <w:i w:val="0"/>
                <w:sz w:val="18"/>
              </w:rPr>
              <w:t>100%</w:t>
            </w:r>
          </w:p>
        </w:tc>
        <w:tc>
          <w:tcPr>
            <w:tcW w:type="dxa" w:w="1728"/>
          </w:tcPr>
          <w:p>
            <w:pPr>
              <w:keepNext w:val="0"/>
              <w:spacing w:before="40" w:after="40" w:line="240" w:lineRule="auto"/>
            </w:pPr>
            <w:sdt>
              <w:sdtPr>
                <w:alias w:val="CISO: job title"/>
                <w:tag w:val="ciso_title"/>
              </w:sdtPr>
              <w:sdtContent>
                <w:r>
                  <w:rPr>
                    <w:rFonts w:ascii="Arial" w:hAnsi="Arial" w:cs="Arial" w:eastAsia="Arial"/>
                    <w:b w:val="0"/>
                    <w:i w:val="0"/>
                    <w:sz w:val="18"/>
                    <w:highlight w:val="yellow"/>
                  </w:rPr>
                  <w:t>&lt;CISO&gt;</w:t>
                </w:r>
              </w:sdtContent>
            </w:sdt>
          </w:p>
        </w:tc>
      </w:tr>
    </w:tbl>
    <w:p>
      <w:pPr>
        <w:keepNext w:val="0"/>
        <w:spacing w:before="0" w:after="80" w:line="240" w:lineRule="auto"/>
      </w:pPr>
    </w:p>
    <w:p>
      <w:pPr>
        <w:keepNext/>
        <w:spacing w:before="280" w:after="120" w:line="264" w:lineRule="auto"/>
      </w:pPr>
      <w:r>
        <w:rPr>
          <w:rFonts w:ascii="Arial" w:hAnsi="Arial" w:cs="Arial" w:eastAsia="Arial"/>
          <w:b/>
          <w:i w:val="0"/>
          <w:color w:val="1B253B"/>
          <w:sz w:val="28"/>
        </w:rPr>
        <w:t>8. Records</w:t>
      </w:r>
    </w:p>
    <w:p>
      <w:pPr>
        <w:keepNext w:val="0"/>
        <w:spacing w:before="0" w:after="120" w:line="276" w:lineRule="auto"/>
      </w:pPr>
      <w:r>
        <w:rPr>
          <w:rFonts w:ascii="Arial" w:hAnsi="Arial" w:cs="Arial" w:eastAsia="Arial"/>
          <w:b w:val="0"/>
          <w:i w:val="0"/>
          <w:sz w:val="21"/>
        </w:rPr>
        <w:t xml:space="preserve">The records this document asks for are kept for </w:t>
      </w:r>
      <w:sdt>
        <w:sdtPr>
          <w:alias w:val="How long records are kept"/>
          <w:tag w:val="records_period"/>
        </w:sdtPr>
        <w:sdtContent>
          <w:r>
            <w:rPr>
              <w:rFonts w:ascii="Arial" w:hAnsi="Arial" w:cs="Arial" w:eastAsia="Arial"/>
              <w:b w:val="0"/>
              <w:i w:val="0"/>
              <w:sz w:val="21"/>
              <w:highlight w:val="yellow"/>
            </w:rPr>
            <w:t>&lt;at least five years&gt;</w:t>
          </w:r>
        </w:sdtContent>
      </w:sdt>
      <w:r>
        <w:rPr>
          <w:rFonts w:ascii="Arial" w:hAnsi="Arial" w:cs="Arial" w:eastAsia="Arial"/>
          <w:b w:val="0"/>
          <w:i w:val="0"/>
          <w:sz w:val="21"/>
        </w:rPr>
        <w:t xml:space="preserve"> in </w:t>
      </w:r>
      <w:sdt>
        <w:sdtPr>
          <w:alias w:val="Where the records are kept"/>
          <w:tag w:val="records_location"/>
        </w:sdtPr>
        <w:sdtContent>
          <w:r>
            <w:rPr>
              <w:rFonts w:ascii="Arial" w:hAnsi="Arial" w:cs="Arial" w:eastAsia="Arial"/>
              <w:b w:val="0"/>
              <w:i w:val="0"/>
              <w:sz w:val="21"/>
              <w:highlight w:val="yellow"/>
            </w:rPr>
            <w:t>&lt;the document system&gt;</w:t>
          </w:r>
        </w:sdtContent>
      </w:sdt>
      <w:r>
        <w:rPr>
          <w:rFonts w:ascii="Arial" w:hAnsi="Arial" w:cs="Arial" w:eastAsia="Arial"/>
          <w:b w:val="0"/>
          <w:i w:val="0"/>
          <w:sz w:val="21"/>
        </w:rPr>
        <w:t>, and are not changed after the event.</w:t>
      </w:r>
    </w:p>
    <w:p>
      <w:pPr>
        <w:keepNext/>
        <w:spacing w:before="280" w:after="120" w:line="264" w:lineRule="auto"/>
      </w:pPr>
      <w:r>
        <w:rPr>
          <w:rFonts w:ascii="Arial" w:hAnsi="Arial" w:cs="Arial" w:eastAsia="Arial"/>
          <w:b/>
          <w:i w:val="0"/>
          <w:color w:val="1B253B"/>
          <w:sz w:val="28"/>
        </w:rPr>
        <w:t>9. Approval and review</w:t>
      </w:r>
    </w:p>
    <w:p>
      <w:pPr>
        <w:keepNext w:val="0"/>
        <w:spacing w:before="0" w:after="120" w:line="276" w:lineRule="auto"/>
      </w:pPr>
      <w:r>
        <w:rPr>
          <w:rFonts w:ascii="Arial" w:hAnsi="Arial" w:cs="Arial" w:eastAsia="Arial"/>
          <w:b w:val="0"/>
          <w:i w:val="0"/>
          <w:sz w:val="21"/>
        </w:rPr>
        <w:t xml:space="preserve">This document is approved by </w:t>
      </w:r>
      <w:sdt>
        <w:sdtPr>
          <w:alias w:val="Name of the cyber security committee"/>
          <w:tag w:val="committee_name"/>
        </w:sdtPr>
        <w:sdtContent>
          <w:r>
            <w:rPr>
              <w:rFonts w:ascii="Arial" w:hAnsi="Arial" w:cs="Arial" w:eastAsia="Arial"/>
              <w:b w:val="0"/>
              <w:i w:val="0"/>
              <w:sz w:val="21"/>
              <w:highlight w:val="yellow"/>
            </w:rPr>
            <w:t>&lt;the cyber security committee&gt;</w:t>
          </w:r>
        </w:sdtContent>
      </w:sdt>
      <w:r>
        <w:rPr>
          <w:rFonts w:ascii="Arial" w:hAnsi="Arial" w:cs="Arial" w:eastAsia="Arial"/>
          <w:b w:val="0"/>
          <w:i w:val="0"/>
          <w:sz w:val="21"/>
        </w:rPr>
        <w:t xml:space="preserve"> and communicated to everyone it applies to on </w:t>
      </w:r>
      <w:sdt>
        <w:sdtPr>
          <w:alias w:val="Where staff can read the policies"/>
          <w:tag w:val="publish_location"/>
        </w:sdtPr>
        <w:sdtContent>
          <w:r>
            <w:rPr>
              <w:rFonts w:ascii="Arial" w:hAnsi="Arial" w:cs="Arial" w:eastAsia="Arial"/>
              <w:b w:val="0"/>
              <w:i w:val="0"/>
              <w:sz w:val="21"/>
              <w:highlight w:val="yellow"/>
            </w:rPr>
            <w:t>&lt;the intranet&gt;</w:t>
          </w:r>
        </w:sdtContent>
      </w:sdt>
      <w:r>
        <w:rPr>
          <w:rFonts w:ascii="Arial" w:hAnsi="Arial" w:cs="Arial" w:eastAsia="Arial"/>
          <w:b w:val="0"/>
          <w:i w:val="0"/>
          <w:sz w:val="21"/>
        </w:rPr>
        <w:t>.</w:t>
      </w:r>
    </w:p>
    <w:p>
      <w:pPr>
        <w:keepNext w:val="0"/>
        <w:spacing w:before="0" w:after="120" w:line="276" w:lineRule="auto"/>
      </w:pPr>
      <w:r>
        <w:rPr>
          <w:rFonts w:ascii="Arial" w:hAnsi="Arial" w:cs="Arial" w:eastAsia="Arial"/>
          <w:b w:val="0"/>
          <w:i w:val="0"/>
          <w:sz w:val="21"/>
        </w:rPr>
        <w:t xml:space="preserve">It is reviewed </w:t>
      </w:r>
      <w:sdt>
        <w:sdtPr>
          <w:alias w:val="How often documents are reviewed"/>
          <w:tag w:val="review_cycle"/>
        </w:sdtPr>
        <w:sdtContent>
          <w:r>
            <w:rPr>
              <w:rFonts w:ascii="Arial" w:hAnsi="Arial" w:cs="Arial" w:eastAsia="Arial"/>
              <w:b w:val="0"/>
              <w:i w:val="0"/>
              <w:sz w:val="21"/>
              <w:highlight w:val="yellow"/>
            </w:rPr>
            <w:t>&lt;once a year&gt;</w:t>
          </w:r>
        </w:sdtContent>
      </w:sdt>
      <w:r>
        <w:rPr>
          <w:rFonts w:ascii="Arial" w:hAnsi="Arial" w:cs="Arial" w:eastAsia="Arial"/>
          <w:b w:val="0"/>
          <w:i w:val="0"/>
          <w:sz w:val="21"/>
        </w:rPr>
        <w:t>, and whenever the organisation, its risks or the rules that apply to it change in a way that matters. Every review is recorded in the version history above, even when nothing changes.</w:t>
      </w:r>
    </w:p>
    <w:p>
      <w:pPr>
        <w:keepNext/>
        <w:spacing w:before="280" w:after="120" w:line="264" w:lineRule="auto"/>
      </w:pPr>
      <w:r>
        <w:rPr>
          <w:rFonts w:ascii="Arial" w:hAnsi="Arial" w:cs="Arial" w:eastAsia="Arial"/>
          <w:b/>
          <w:i w:val="0"/>
          <w:color w:val="1B253B"/>
          <w:sz w:val="28"/>
        </w:rPr>
        <w:t>10. SAMA controls covered</w:t>
      </w:r>
    </w:p>
    <w:p>
      <w:pPr>
        <w:keepNext w:val="0"/>
        <w:spacing w:before="0" w:after="120" w:line="276" w:lineRule="auto"/>
      </w:pPr>
      <w:r>
        <w:rPr>
          <w:rFonts w:ascii="Arial" w:hAnsi="Arial" w:cs="Arial" w:eastAsia="Arial"/>
          <w:b w:val="0"/>
          <w:i w:val="0"/>
          <w:sz w:val="21"/>
        </w:rPr>
        <w:t>Control numbers are those of the SAMA Cyber Security Framework.</w:t>
      </w:r>
    </w:p>
    <w:tbl>
      <w:tblPr>
        <w:tblStyle w:val="TableGrid"/>
        <w:tblW w:type="auto" w:w="0"/>
        <w:jc w:val="center"/>
        <w:tblLayout w:type="fixed"/>
        <w:tblLook w:firstColumn="1" w:firstRow="1" w:lastColumn="0" w:lastRow="0" w:noHBand="0" w:noVBand="1" w:val="04A0"/>
      </w:tblPr>
      <w:tblGrid>
        <w:gridCol w:w="4586"/>
        <w:gridCol w:w="4586"/>
      </w:tblGrid>
      <w:tr>
        <w:trPr>
          <w:tblHeader w:val="true"/>
        </w:trPr>
        <w:tc>
          <w:tcPr>
            <w:tcW w:type="dxa" w:w="1296"/>
            <w:shd w:val="clear" w:color="auto" w:fill="DCE6F5"/>
          </w:tcPr>
          <w:p>
            <w:pPr>
              <w:keepNext w:val="0"/>
              <w:spacing w:before="40" w:after="40" w:line="240" w:lineRule="auto"/>
            </w:pPr>
            <w:r>
              <w:rPr>
                <w:rFonts w:ascii="Arial" w:hAnsi="Arial" w:cs="Arial" w:eastAsia="Arial"/>
                <w:b/>
                <w:i w:val="0"/>
                <w:color w:val="1B253B"/>
                <w:sz w:val="18"/>
              </w:rPr>
              <w:t>Control</w:t>
            </w:r>
          </w:p>
        </w:tc>
        <w:tc>
          <w:tcPr>
            <w:tcW w:type="dxa" w:w="7920"/>
            <w:shd w:val="clear" w:color="auto" w:fill="DCE6F5"/>
          </w:tcPr>
          <w:p>
            <w:pPr>
              <w:keepNext w:val="0"/>
              <w:spacing w:before="40" w:after="40" w:line="240" w:lineRule="auto"/>
            </w:pPr>
            <w:r>
              <w:rPr>
                <w:rFonts w:ascii="Arial" w:hAnsi="Arial" w:cs="Arial" w:eastAsia="Arial"/>
                <w:b/>
                <w:i w:val="0"/>
                <w:color w:val="1B253B"/>
                <w:sz w:val="18"/>
              </w:rPr>
              <w:t>What it asks</w:t>
            </w:r>
          </w:p>
        </w:tc>
      </w:tr>
      <w:tr>
        <w:trPr>
          <w:cantSplit w:val="true"/>
        </w:trPr>
        <w:tc>
          <w:tcPr>
            <w:tcW w:type="dxa" w:w="1296"/>
          </w:tcPr>
          <w:p>
            <w:pPr>
              <w:keepNext w:val="0"/>
              <w:spacing w:before="40" w:after="40" w:line="240" w:lineRule="auto"/>
            </w:pPr>
            <w:r>
              <w:rPr>
                <w:rFonts w:ascii="Arial" w:hAnsi="Arial" w:cs="Arial" w:eastAsia="Arial"/>
                <w:b w:val="0"/>
                <w:i w:val="0"/>
                <w:sz w:val="18"/>
              </w:rPr>
              <w:t>3.3.11.1</w:t>
            </w:r>
          </w:p>
        </w:tc>
        <w:tc>
          <w:tcPr>
            <w:tcW w:type="dxa" w:w="7920"/>
          </w:tcPr>
          <w:p>
            <w:pPr>
              <w:keepNext w:val="0"/>
              <w:spacing w:before="40" w:after="40" w:line="240" w:lineRule="auto"/>
            </w:pPr>
            <w:r>
              <w:rPr>
                <w:rFonts w:ascii="Arial" w:hAnsi="Arial" w:cs="Arial" w:eastAsia="Arial"/>
                <w:b w:val="0"/>
                <w:i w:val="0"/>
                <w:sz w:val="18"/>
              </w:rPr>
              <w:t>Standard and procedure defined, approved and implemented</w:t>
            </w:r>
          </w:p>
        </w:tc>
      </w:tr>
      <w:tr>
        <w:trPr>
          <w:cantSplit w:val="true"/>
        </w:trPr>
        <w:tc>
          <w:tcPr>
            <w:tcW w:type="dxa" w:w="1296"/>
          </w:tcPr>
          <w:p>
            <w:pPr>
              <w:keepNext w:val="0"/>
              <w:spacing w:before="40" w:after="40" w:line="240" w:lineRule="auto"/>
            </w:pPr>
            <w:r>
              <w:rPr>
                <w:rFonts w:ascii="Arial" w:hAnsi="Arial" w:cs="Arial" w:eastAsia="Arial"/>
                <w:b w:val="0"/>
                <w:i w:val="0"/>
                <w:sz w:val="18"/>
              </w:rPr>
              <w:t>3.3.11.2</w:t>
            </w:r>
          </w:p>
        </w:tc>
        <w:tc>
          <w:tcPr>
            <w:tcW w:type="dxa" w:w="7920"/>
          </w:tcPr>
          <w:p>
            <w:pPr>
              <w:keepNext w:val="0"/>
              <w:spacing w:before="40" w:after="40" w:line="240" w:lineRule="auto"/>
            </w:pPr>
            <w:r>
              <w:rPr>
                <w:rFonts w:ascii="Arial" w:hAnsi="Arial" w:cs="Arial" w:eastAsia="Arial"/>
                <w:b w:val="0"/>
                <w:i w:val="0"/>
                <w:sz w:val="18"/>
              </w:rPr>
              <w:t>Compliance monitored</w:t>
            </w:r>
          </w:p>
        </w:tc>
      </w:tr>
      <w:tr>
        <w:trPr>
          <w:cantSplit w:val="true"/>
        </w:trPr>
        <w:tc>
          <w:tcPr>
            <w:tcW w:type="dxa" w:w="1296"/>
          </w:tcPr>
          <w:p>
            <w:pPr>
              <w:keepNext w:val="0"/>
              <w:spacing w:before="40" w:after="40" w:line="240" w:lineRule="auto"/>
            </w:pPr>
            <w:r>
              <w:rPr>
                <w:rFonts w:ascii="Arial" w:hAnsi="Arial" w:cs="Arial" w:eastAsia="Arial"/>
                <w:b w:val="0"/>
                <w:i w:val="0"/>
                <w:sz w:val="18"/>
              </w:rPr>
              <w:t>3.3.11.3</w:t>
            </w:r>
          </w:p>
        </w:tc>
        <w:tc>
          <w:tcPr>
            <w:tcW w:type="dxa" w:w="7920"/>
          </w:tcPr>
          <w:p>
            <w:pPr>
              <w:keepNext w:val="0"/>
              <w:spacing w:before="40" w:after="40" w:line="240" w:lineRule="auto"/>
            </w:pPr>
            <w:r>
              <w:rPr>
                <w:rFonts w:ascii="Arial" w:hAnsi="Arial" w:cs="Arial" w:eastAsia="Arial"/>
                <w:b w:val="0"/>
                <w:i w:val="0"/>
                <w:sz w:val="18"/>
              </w:rPr>
              <w:t>Effectiveness measured and evaluated</w:t>
            </w:r>
          </w:p>
        </w:tc>
      </w:tr>
      <w:tr>
        <w:trPr>
          <w:cantSplit w:val="true"/>
        </w:trPr>
        <w:tc>
          <w:tcPr>
            <w:tcW w:type="dxa" w:w="1296"/>
          </w:tcPr>
          <w:p>
            <w:pPr>
              <w:keepNext w:val="0"/>
              <w:spacing w:before="40" w:after="40" w:line="240" w:lineRule="auto"/>
            </w:pPr>
            <w:r>
              <w:rPr>
                <w:rFonts w:ascii="Arial" w:hAnsi="Arial" w:cs="Arial" w:eastAsia="Arial"/>
                <w:b w:val="0"/>
                <w:i w:val="0"/>
                <w:sz w:val="18"/>
              </w:rPr>
              <w:t>3.3.11.4</w:t>
            </w:r>
          </w:p>
        </w:tc>
        <w:tc>
          <w:tcPr>
            <w:tcW w:type="dxa" w:w="7920"/>
          </w:tcPr>
          <w:p>
            <w:pPr>
              <w:keepNext w:val="0"/>
              <w:spacing w:before="40" w:after="40" w:line="240" w:lineRule="auto"/>
            </w:pPr>
            <w:r>
              <w:rPr>
                <w:rFonts w:ascii="Arial" w:hAnsi="Arial" w:cs="Arial" w:eastAsia="Arial"/>
                <w:b w:val="0"/>
                <w:i w:val="0"/>
                <w:sz w:val="18"/>
              </w:rPr>
              <w:t>Disposal in line with law and regulation, including data privacy</w:t>
            </w:r>
          </w:p>
        </w:tc>
      </w:tr>
      <w:tr>
        <w:trPr>
          <w:cantSplit w:val="true"/>
        </w:trPr>
        <w:tc>
          <w:tcPr>
            <w:tcW w:type="dxa" w:w="1296"/>
          </w:tcPr>
          <w:p>
            <w:pPr>
              <w:keepNext w:val="0"/>
              <w:spacing w:before="40" w:after="40" w:line="240" w:lineRule="auto"/>
            </w:pPr>
            <w:r>
              <w:rPr>
                <w:rFonts w:ascii="Arial" w:hAnsi="Arial" w:cs="Arial" w:eastAsia="Arial"/>
                <w:b w:val="0"/>
                <w:i w:val="0"/>
                <w:sz w:val="18"/>
              </w:rPr>
              <w:t>3.3.11.5</w:t>
            </w:r>
          </w:p>
        </w:tc>
        <w:tc>
          <w:tcPr>
            <w:tcW w:type="dxa" w:w="7920"/>
          </w:tcPr>
          <w:p>
            <w:pPr>
              <w:keepNext w:val="0"/>
              <w:spacing w:before="40" w:after="40" w:line="240" w:lineRule="auto"/>
            </w:pPr>
            <w:r>
              <w:rPr>
                <w:rFonts w:ascii="Arial" w:hAnsi="Arial" w:cs="Arial" w:eastAsia="Arial"/>
                <w:b w:val="0"/>
                <w:i w:val="0"/>
                <w:sz w:val="18"/>
              </w:rPr>
              <w:t>Sensitive information made unrecoverable</w:t>
            </w:r>
          </w:p>
        </w:tc>
      </w:tr>
      <w:tr>
        <w:trPr>
          <w:cantSplit w:val="true"/>
        </w:trPr>
        <w:tc>
          <w:tcPr>
            <w:tcW w:type="dxa" w:w="1296"/>
          </w:tcPr>
          <w:p>
            <w:pPr>
              <w:keepNext w:val="0"/>
              <w:spacing w:before="40" w:after="40" w:line="240" w:lineRule="auto"/>
            </w:pPr>
            <w:r>
              <w:rPr>
                <w:rFonts w:ascii="Arial" w:hAnsi="Arial" w:cs="Arial" w:eastAsia="Arial"/>
                <w:b w:val="0"/>
                <w:i w:val="0"/>
                <w:sz w:val="18"/>
              </w:rPr>
              <w:t>3.3.11.6</w:t>
            </w:r>
          </w:p>
        </w:tc>
        <w:tc>
          <w:tcPr>
            <w:tcW w:type="dxa" w:w="7920"/>
          </w:tcPr>
          <w:p>
            <w:pPr>
              <w:keepNext w:val="0"/>
              <w:spacing w:before="40" w:after="40" w:line="240" w:lineRule="auto"/>
            </w:pPr>
            <w:r>
              <w:rPr>
                <w:rFonts w:ascii="Arial" w:hAnsi="Arial" w:cs="Arial" w:eastAsia="Arial"/>
                <w:b w:val="0"/>
                <w:i w:val="0"/>
                <w:sz w:val="18"/>
              </w:rPr>
              <w:t>Third parties used for disposal follow the standard</w:t>
            </w:r>
          </w:p>
        </w:tc>
      </w:tr>
    </w:tbl>
    <w:p>
      <w:pPr>
        <w:keepNext w:val="0"/>
        <w:spacing w:before="0" w:after="80" w:line="240" w:lineRule="auto"/>
      </w:pPr>
    </w:p>
    <w:sectPr w:rsidR="00FC693F" w:rsidRPr="0006063C" w:rsidSect="00034616">
      <w:headerReference w:type="default" r:id="rId9"/>
      <w:footerReference w:type="default" r:id="rId10"/>
      <w:pgSz w:w="11909" w:h="16834"/>
      <w:pgMar w:top="1440" w:right="1368" w:bottom="1296" w:left="1368" w:header="648"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spacing w:before="0" w:after="0" w:line="20" w:lineRule="exact"/>
    </w:pPr>
  </w:p>
  <w:tbl>
    <w:tblPr>
      <w:tblW w:type="auto" w:w="0"/>
      <w:tblLayout w:type="fixed"/>
      <w:tblLook w:firstColumn="1" w:firstRow="1" w:lastColumn="0" w:lastRow="0" w:noHBand="0" w:noVBand="1" w:val="04A0"/>
    </w:tblPr>
    <w:tblGrid>
      <w:gridCol w:w="4586"/>
      <w:gridCol w:w="4586"/>
    </w:tblGrid>
    <w:tr>
      <w:tc>
        <w:tcPr>
          <w:tcW w:type="dxa" w:w="6624"/>
        </w:tcPr>
        <w:p>
          <w:pPr>
            <w:keepNext w:val="0"/>
            <w:spacing w:before="0" w:after="0" w:line="240" w:lineRule="auto"/>
          </w:pPr>
          <w:r>
            <w:rPr>
              <w:rFonts w:ascii="Arial" w:hAnsi="Arial" w:cs="Arial" w:eastAsia="Arial"/>
              <w:b w:val="0"/>
              <w:i w:val="0"/>
              <w:color w:val="5B6678"/>
              <w:sz w:val="17"/>
            </w:rPr>
            <w:t>Secure Disposal of Information Assets</w:t>
          </w:r>
        </w:p>
      </w:tc>
      <w:tc>
        <w:tcPr>
          <w:tcW w:type="dxa" w:w="2549"/>
        </w:tcPr>
        <w:p>
          <w:pPr>
            <w:keepNext w:val="0"/>
            <w:spacing w:before="0" w:after="0" w:line="240" w:lineRule="auto"/>
            <w:jc w:val="right"/>
          </w:pPr>
          <w:r>
            <w:rPr>
              <w:rFonts w:ascii="Arial" w:hAnsi="Arial" w:cs="Arial" w:eastAsia="Arial"/>
              <w:color w:val="5B6678"/>
              <w:sz w:val="17"/>
            </w:rPr>
            <w:t xml:space="preserve">Page </w:t>
          </w:r>
          <w:r>
            <w:rPr>
              <w:rFonts w:ascii="Arial" w:hAnsi="Arial" w:cs="Arial" w:eastAsia="Arial"/>
              <w:color w:val="5B6678"/>
              <w:sz w:val="17"/>
            </w:rPr>
            <w:fldChar w:fldCharType="begin"/>
            <w:instrText xml:space="preserve"> PAGE </w:instrText>
            <w:fldChar w:fldCharType="separate"/>
            <w:t>1</w:t>
            <w:fldChar w:fldCharType="end"/>
          </w:r>
          <w:r>
            <w:rPr>
              <w:rFonts w:ascii="Arial" w:hAnsi="Arial" w:cs="Arial" w:eastAsia="Arial"/>
              <w:color w:val="5B6678"/>
              <w:sz w:val="17"/>
            </w:rPr>
            <w:t xml:space="preserve"> of </w:t>
          </w:r>
          <w:r>
            <w:rPr>
              <w:rFonts w:ascii="Arial" w:hAnsi="Arial" w:cs="Arial" w:eastAsia="Arial"/>
              <w:color w:val="5B6678"/>
              <w:sz w:val="17"/>
            </w:rPr>
            <w:fldChar w:fldCharType="begin"/>
            <w:instrText xml:space="preserve"> NUMPAGES </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spacing w:before="0" w:after="0" w:line="240" w:lineRule="auto"/>
    </w:pPr>
    <w:r>
      <w:drawing>
        <wp:inline xmlns:a="http://schemas.openxmlformats.org/drawingml/2006/main" xmlns:pic="http://schemas.openxmlformats.org/drawingml/2006/picture">
          <wp:extent cx="1325880" cy="307899"/>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1325880" cy="307899"/>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Secure Disposal of Information Assets</dc:title>
  <dc:subject/>
  <dc:creator>Offset Irtiqa</dc:creator>
  <cp:keywords/>
  <dc:description>Template. Replace the highlighted &lt;placeholders&gt; with your own text.</dc:description>
  <cp:lastModifiedBy/>
  <cp:revision>1</cp:revision>
  <dcterms:created xsi:type="dcterms:W3CDTF">2013-12-23T23:15:00Z</dcterms:created>
  <dcterms:modified xsi:type="dcterms:W3CDTF">2013-12-23T23:15:00Z</dcterms:modified>
  <cp:category/>
</cp:coreProperties>
</file>