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Vulnerability Management</w:t>
      </w:r>
    </w:p>
    <w:p>
      <w:pPr>
        <w:keepNext w:val="0"/>
        <w:spacing w:before="0" w:after="200" w:line="240" w:lineRule="auto"/>
      </w:pPr>
      <w:r>
        <w:rPr>
          <w:rFonts w:ascii="Arial" w:hAnsi="Arial" w:cs="Arial" w:eastAsia="Arial"/>
          <w:b w:val="0"/>
          <w:i w:val="0"/>
          <w:color w:val="5B6678"/>
          <w:sz w:val="21"/>
        </w:rPr>
        <w:t>How vulnerabilities are found, classified, fixed within set times, and reported.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SAMA-28</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process finds and fixes vulnerabilities in applications and infrastructure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in time, reducing their likelihood and impact.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information assets, in the asset register (SAMA-14).</w:t>
      </w:r>
    </w:p>
    <w:p>
      <w:pPr>
        <w:keepNext/>
        <w:spacing w:before="280" w:after="120" w:line="264" w:lineRule="auto"/>
      </w:pPr>
      <w:r>
        <w:rPr>
          <w:rFonts w:ascii="Arial" w:hAnsi="Arial" w:cs="Arial" w:eastAsia="Arial"/>
          <w:b/>
          <w:i w:val="0"/>
          <w:color w:val="1B253B"/>
          <w:sz w:val="28"/>
        </w:rPr>
        <w:t>3. Finding vulnerabilities</w:t>
      </w:r>
    </w:p>
    <w:p>
      <w:pPr>
        <w:pStyle w:val="ListBullet"/>
        <w:keepNext w:val="0"/>
        <w:spacing w:before="0" w:after="60" w:line="276" w:lineRule="auto"/>
        <w:ind w:left="432" w:hanging="288"/>
      </w:pPr>
      <w:r>
        <w:rPr>
          <w:rFonts w:ascii="Arial" w:hAnsi="Arial" w:cs="Arial" w:eastAsia="Arial"/>
          <w:b w:val="0"/>
          <w:i w:val="0"/>
          <w:sz w:val="21"/>
        </w:rPr>
        <w:t>Every information asset is in scope, with none left out for being hard to scan.</w:t>
      </w:r>
    </w:p>
    <w:p>
      <w:pPr>
        <w:pStyle w:val="ListBullet"/>
        <w:keepNext w:val="0"/>
        <w:spacing w:before="0" w:after="60" w:line="276" w:lineRule="auto"/>
        <w:ind w:left="432" w:hanging="288"/>
      </w:pPr>
      <w:r>
        <w:rPr>
          <w:rFonts w:ascii="Arial" w:hAnsi="Arial" w:cs="Arial" w:eastAsia="Arial"/>
          <w:b w:val="0"/>
          <w:i w:val="0"/>
          <w:sz w:val="21"/>
        </w:rPr>
        <w:t xml:space="preserve">Scans are run at a frequency based on risk: </w:t>
      </w:r>
      <w:sdt>
        <w:sdtPr>
          <w:alias w:val="weekly"/>
          <w:tag w:val="28.freq_crit"/>
        </w:sdtPr>
        <w:sdtContent>
          <w:r>
            <w:rPr>
              <w:rFonts w:ascii="Arial" w:hAnsi="Arial" w:cs="Arial" w:eastAsia="Arial"/>
              <w:b w:val="0"/>
              <w:i w:val="0"/>
              <w:sz w:val="21"/>
              <w:highlight w:val="yellow"/>
            </w:rPr>
            <w:t>&lt;weekly&gt;</w:t>
          </w:r>
        </w:sdtContent>
      </w:sdt>
      <w:r>
        <w:rPr>
          <w:rFonts w:ascii="Arial" w:hAnsi="Arial" w:cs="Arial" w:eastAsia="Arial"/>
          <w:b w:val="0"/>
          <w:i w:val="0"/>
          <w:sz w:val="21"/>
        </w:rPr>
        <w:t xml:space="preserve"> for critical and internet-facing assets, </w:t>
      </w:r>
      <w:sdt>
        <w:sdtPr>
          <w:alias w:val="monthly"/>
          <w:tag w:val="28.freq_other"/>
        </w:sdtPr>
        <w:sdtContent>
          <w:r>
            <w:rPr>
              <w:rFonts w:ascii="Arial" w:hAnsi="Arial" w:cs="Arial" w:eastAsia="Arial"/>
              <w:b w:val="0"/>
              <w:i w:val="0"/>
              <w:sz w:val="21"/>
              <w:highlight w:val="yellow"/>
            </w:rPr>
            <w:t>&lt;monthly&gt;</w:t>
          </w:r>
        </w:sdtContent>
      </w:sdt>
      <w:r>
        <w:rPr>
          <w:rFonts w:ascii="Arial" w:hAnsi="Arial" w:cs="Arial" w:eastAsia="Arial"/>
          <w:b w:val="0"/>
          <w:i w:val="0"/>
          <w:sz w:val="21"/>
        </w:rPr>
        <w:t xml:space="preserve"> for the rest.</w:t>
      </w:r>
    </w:p>
    <w:p>
      <w:pPr>
        <w:pStyle w:val="ListBullet"/>
        <w:keepNext w:val="0"/>
        <w:spacing w:before="0" w:after="60" w:line="276" w:lineRule="auto"/>
        <w:ind w:left="432" w:hanging="288"/>
      </w:pPr>
      <w:r>
        <w:rPr>
          <w:rFonts w:ascii="Arial" w:hAnsi="Arial" w:cs="Arial" w:eastAsia="Arial"/>
          <w:b w:val="0"/>
          <w:i w:val="0"/>
          <w:sz w:val="21"/>
        </w:rPr>
        <w:t>Findings also come from penetration tests and reviews (SAMA-10), vendor advisories and threat intelligence (SAMA-27).</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Classifying vulnerabilities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584"/>
            <w:shd w:val="clear" w:color="auto" w:fill="DCE6F5"/>
          </w:tcPr>
          <w:p>
            <w:pPr>
              <w:keepNext w:val="0"/>
              <w:spacing w:before="40" w:after="40" w:line="240" w:lineRule="auto"/>
            </w:pPr>
            <w:r>
              <w:rPr>
                <w:rFonts w:ascii="Arial" w:hAnsi="Arial" w:cs="Arial" w:eastAsia="Arial"/>
                <w:b/>
                <w:i w:val="0"/>
                <w:color w:val="1B253B"/>
                <w:sz w:val="18"/>
              </w:rPr>
              <w:t>Class</w:t>
            </w:r>
          </w:p>
        </w:tc>
        <w:tc>
          <w:tcPr>
            <w:tcW w:type="dxa" w:w="5184"/>
            <w:shd w:val="clear" w:color="auto" w:fill="DCE6F5"/>
          </w:tcPr>
          <w:p>
            <w:pPr>
              <w:keepNext w:val="0"/>
              <w:spacing w:before="40" w:after="40" w:line="240" w:lineRule="auto"/>
            </w:pPr>
            <w:r>
              <w:rPr>
                <w:rFonts w:ascii="Arial" w:hAnsi="Arial" w:cs="Arial" w:eastAsia="Arial"/>
                <w:b/>
                <w:i w:val="0"/>
                <w:color w:val="1B253B"/>
                <w:sz w:val="18"/>
              </w:rPr>
              <w:t>Meaning</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Fix within</w:t>
            </w:r>
          </w:p>
        </w:tc>
      </w:tr>
      <w:tr>
        <w:trPr>
          <w:cantSplit w:val="true"/>
        </w:trPr>
        <w:tc>
          <w:tcPr>
            <w:tcW w:type="dxa" w:w="1584"/>
          </w:tcPr>
          <w:p>
            <w:pPr>
              <w:keepNext w:val="0"/>
              <w:spacing w:before="40" w:after="40" w:line="240" w:lineRule="auto"/>
            </w:pPr>
            <w:r>
              <w:rPr>
                <w:rFonts w:ascii="Arial" w:hAnsi="Arial" w:cs="Arial" w:eastAsia="Arial"/>
                <w:b w:val="0"/>
                <w:i w:val="0"/>
                <w:sz w:val="18"/>
              </w:rPr>
              <w:t>Critical</w:t>
            </w:r>
          </w:p>
        </w:tc>
        <w:tc>
          <w:tcPr>
            <w:tcW w:type="dxa" w:w="5184"/>
          </w:tcPr>
          <w:p>
            <w:pPr>
              <w:keepNext w:val="0"/>
              <w:spacing w:before="40" w:after="40" w:line="240" w:lineRule="auto"/>
            </w:pPr>
            <w:r>
              <w:rPr>
                <w:rFonts w:ascii="Arial" w:hAnsi="Arial" w:cs="Arial" w:eastAsia="Arial"/>
                <w:b w:val="0"/>
                <w:i w:val="0"/>
                <w:sz w:val="18"/>
              </w:rPr>
              <w:t>Being exploited, or easily exploited with severe impact</w:t>
            </w:r>
          </w:p>
        </w:tc>
        <w:tc>
          <w:tcPr>
            <w:tcW w:type="dxa" w:w="2448"/>
          </w:tcPr>
          <w:p>
            <w:pPr>
              <w:keepNext w:val="0"/>
              <w:spacing w:before="40" w:after="40" w:line="240" w:lineRule="auto"/>
            </w:pPr>
            <w:sdt>
              <w:sdtPr>
                <w:alias w:val="Vulnerability fix time: critical"/>
                <w:tag w:val="vuln_critical"/>
              </w:sdtPr>
              <w:sdtContent>
                <w:r>
                  <w:rPr>
                    <w:rFonts w:ascii="Arial" w:hAnsi="Arial" w:cs="Arial" w:eastAsia="Arial"/>
                    <w:b w:val="0"/>
                    <w:i w:val="0"/>
                    <w:sz w:val="18"/>
                    <w:highlight w:val="yellow"/>
                  </w:rPr>
                  <w:t>&lt;7 days&gt;</w:t>
                </w:r>
              </w:sdtContent>
            </w:sdt>
          </w:p>
        </w:tc>
      </w:tr>
      <w:tr>
        <w:trPr>
          <w:cantSplit w:val="true"/>
        </w:trPr>
        <w:tc>
          <w:tcPr>
            <w:tcW w:type="dxa" w:w="1584"/>
          </w:tcPr>
          <w:p>
            <w:pPr>
              <w:keepNext w:val="0"/>
              <w:spacing w:before="40" w:after="40" w:line="240" w:lineRule="auto"/>
            </w:pPr>
            <w:r>
              <w:rPr>
                <w:rFonts w:ascii="Arial" w:hAnsi="Arial" w:cs="Arial" w:eastAsia="Arial"/>
                <w:b w:val="0"/>
                <w:i w:val="0"/>
                <w:sz w:val="18"/>
              </w:rPr>
              <w:t>High</w:t>
            </w:r>
          </w:p>
        </w:tc>
        <w:tc>
          <w:tcPr>
            <w:tcW w:type="dxa" w:w="5184"/>
          </w:tcPr>
          <w:p>
            <w:pPr>
              <w:keepNext w:val="0"/>
              <w:spacing w:before="40" w:after="40" w:line="240" w:lineRule="auto"/>
            </w:pPr>
            <w:r>
              <w:rPr>
                <w:rFonts w:ascii="Arial" w:hAnsi="Arial" w:cs="Arial" w:eastAsia="Arial"/>
                <w:b w:val="0"/>
                <w:i w:val="0"/>
                <w:sz w:val="18"/>
              </w:rPr>
              <w:t>Likely to be exploited, with serious impact</w:t>
            </w:r>
          </w:p>
        </w:tc>
        <w:tc>
          <w:tcPr>
            <w:tcW w:type="dxa" w:w="2448"/>
          </w:tcPr>
          <w:p>
            <w:pPr>
              <w:keepNext w:val="0"/>
              <w:spacing w:before="40" w:after="40" w:line="240" w:lineRule="auto"/>
            </w:pPr>
            <w:sdt>
              <w:sdtPr>
                <w:alias w:val="Vulnerability fix time: high"/>
                <w:tag w:val="vuln_high"/>
              </w:sdtPr>
              <w:sdtContent>
                <w:r>
                  <w:rPr>
                    <w:rFonts w:ascii="Arial" w:hAnsi="Arial" w:cs="Arial" w:eastAsia="Arial"/>
                    <w:b w:val="0"/>
                    <w:i w:val="0"/>
                    <w:sz w:val="18"/>
                    <w:highlight w:val="yellow"/>
                  </w:rPr>
                  <w:t>&lt;30 days&gt;</w:t>
                </w:r>
              </w:sdtContent>
            </w:sdt>
          </w:p>
        </w:tc>
      </w:tr>
      <w:tr>
        <w:trPr>
          <w:cantSplit w:val="true"/>
        </w:trPr>
        <w:tc>
          <w:tcPr>
            <w:tcW w:type="dxa" w:w="1584"/>
          </w:tcPr>
          <w:p>
            <w:pPr>
              <w:keepNext w:val="0"/>
              <w:spacing w:before="40" w:after="40" w:line="240" w:lineRule="auto"/>
            </w:pPr>
            <w:r>
              <w:rPr>
                <w:rFonts w:ascii="Arial" w:hAnsi="Arial" w:cs="Arial" w:eastAsia="Arial"/>
                <w:b w:val="0"/>
                <w:i w:val="0"/>
                <w:sz w:val="18"/>
              </w:rPr>
              <w:t>Medium</w:t>
            </w:r>
          </w:p>
        </w:tc>
        <w:tc>
          <w:tcPr>
            <w:tcW w:type="dxa" w:w="5184"/>
          </w:tcPr>
          <w:p>
            <w:pPr>
              <w:keepNext w:val="0"/>
              <w:spacing w:before="40" w:after="40" w:line="240" w:lineRule="auto"/>
            </w:pPr>
            <w:r>
              <w:rPr>
                <w:rFonts w:ascii="Arial" w:hAnsi="Arial" w:cs="Arial" w:eastAsia="Arial"/>
                <w:b w:val="0"/>
                <w:i w:val="0"/>
                <w:sz w:val="18"/>
              </w:rPr>
              <w:t>Exploitable with some effort or limited impact</w:t>
            </w:r>
          </w:p>
        </w:tc>
        <w:tc>
          <w:tcPr>
            <w:tcW w:type="dxa" w:w="2448"/>
          </w:tcPr>
          <w:p>
            <w:pPr>
              <w:keepNext w:val="0"/>
              <w:spacing w:before="40" w:after="40" w:line="240" w:lineRule="auto"/>
            </w:pPr>
            <w:sdt>
              <w:sdtPr>
                <w:alias w:val="Vulnerability fix time: medium"/>
                <w:tag w:val="vuln_medium"/>
              </w:sdtPr>
              <w:sdtContent>
                <w:r>
                  <w:rPr>
                    <w:rFonts w:ascii="Arial" w:hAnsi="Arial" w:cs="Arial" w:eastAsia="Arial"/>
                    <w:b w:val="0"/>
                    <w:i w:val="0"/>
                    <w:sz w:val="18"/>
                    <w:highlight w:val="yellow"/>
                  </w:rPr>
                  <w:t>&lt;90 days&gt;</w:t>
                </w:r>
              </w:sdtContent>
            </w:sdt>
          </w:p>
        </w:tc>
      </w:tr>
      <w:tr>
        <w:trPr>
          <w:cantSplit w:val="true"/>
        </w:trPr>
        <w:tc>
          <w:tcPr>
            <w:tcW w:type="dxa" w:w="1584"/>
          </w:tcPr>
          <w:p>
            <w:pPr>
              <w:keepNext w:val="0"/>
              <w:spacing w:before="40" w:after="40" w:line="240" w:lineRule="auto"/>
            </w:pPr>
            <w:r>
              <w:rPr>
                <w:rFonts w:ascii="Arial" w:hAnsi="Arial" w:cs="Arial" w:eastAsia="Arial"/>
                <w:b w:val="0"/>
                <w:i w:val="0"/>
                <w:sz w:val="18"/>
              </w:rPr>
              <w:t>Low</w:t>
            </w:r>
          </w:p>
        </w:tc>
        <w:tc>
          <w:tcPr>
            <w:tcW w:type="dxa" w:w="5184"/>
          </w:tcPr>
          <w:p>
            <w:pPr>
              <w:keepNext w:val="0"/>
              <w:spacing w:before="40" w:after="40" w:line="240" w:lineRule="auto"/>
            </w:pPr>
            <w:r>
              <w:rPr>
                <w:rFonts w:ascii="Arial" w:hAnsi="Arial" w:cs="Arial" w:eastAsia="Arial"/>
                <w:b w:val="0"/>
                <w:i w:val="0"/>
                <w:sz w:val="18"/>
              </w:rPr>
              <w:t>Little impact or hard to exploit</w:t>
            </w:r>
          </w:p>
        </w:tc>
        <w:tc>
          <w:tcPr>
            <w:tcW w:type="dxa" w:w="2448"/>
          </w:tcPr>
          <w:p>
            <w:pPr>
              <w:keepNext w:val="0"/>
              <w:spacing w:before="40" w:after="40" w:line="240" w:lineRule="auto"/>
            </w:pPr>
            <w:sdt>
              <w:sdtPr>
                <w:alias w:val="Vulnerability fix time: low"/>
                <w:tag w:val="vuln_low"/>
              </w:sdtPr>
              <w:sdtContent>
                <w:r>
                  <w:rPr>
                    <w:rFonts w:ascii="Arial" w:hAnsi="Arial" w:cs="Arial" w:eastAsia="Arial"/>
                    <w:b w:val="0"/>
                    <w:i w:val="0"/>
                    <w:sz w:val="18"/>
                    <w:highlight w:val="yellow"/>
                  </w:rPr>
                  <w:t>&lt;180 days&gt;</w:t>
                </w:r>
              </w:sdtContent>
            </w:sdt>
          </w:p>
        </w:tc>
      </w:tr>
    </w:tbl>
    <w:p>
      <w:pPr>
        <w:keepNext w:val="0"/>
        <w:spacing w:before="0" w:after="80" w:line="240" w:lineRule="auto"/>
      </w:pPr>
    </w:p>
    <w:p>
      <w:pPr>
        <w:keepNext w:val="0"/>
        <w:spacing w:before="0" w:after="120" w:line="276" w:lineRule="auto"/>
      </w:pPr>
      <w:r>
        <w:rPr>
          <w:rFonts w:ascii="Arial" w:hAnsi="Arial" w:cs="Arial" w:eastAsia="Arial"/>
          <w:b w:val="0"/>
          <w:i w:val="0"/>
          <w:sz w:val="21"/>
        </w:rPr>
        <w:t>Vulnerabilities on classified information assets, and on critical and internet-facing ones, are fixed first. Where a fix cannot be made in time, the owner records an exception with a compensating control and an end date, approved by the CISO.</w:t>
      </w:r>
    </w:p>
    <w:p>
      <w:pPr>
        <w:keepNext/>
        <w:spacing w:before="280" w:after="120" w:line="264" w:lineRule="auto"/>
      </w:pPr>
      <w:r>
        <w:rPr>
          <w:rFonts w:ascii="Arial" w:hAnsi="Arial" w:cs="Arial" w:eastAsia="Arial"/>
          <w:b/>
          <w:i w:val="0"/>
          <w:color w:val="1B253B"/>
          <w:sz w:val="28"/>
        </w:rPr>
        <w:t>5. Patch management</w:t>
      </w:r>
    </w:p>
    <w:p>
      <w:pPr>
        <w:keepNext w:val="0"/>
        <w:spacing w:before="0" w:after="60" w:line="276" w:lineRule="auto"/>
        <w:ind w:left="504" w:hanging="403"/>
      </w:pPr>
      <w:r>
        <w:rPr>
          <w:rFonts w:ascii="Arial" w:hAnsi="Arial" w:cs="Arial" w:eastAsia="Arial"/>
          <w:b w:val="0"/>
          <w:i w:val="0"/>
          <w:sz w:val="21"/>
        </w:rPr>
        <w:t>1.  Patches are tracked from the vendor's release.</w:t>
      </w:r>
    </w:p>
    <w:p>
      <w:pPr>
        <w:keepNext w:val="0"/>
        <w:spacing w:before="0" w:after="60" w:line="276" w:lineRule="auto"/>
        <w:ind w:left="504" w:hanging="403"/>
      </w:pPr>
      <w:r>
        <w:rPr>
          <w:rFonts w:ascii="Arial" w:hAnsi="Arial" w:cs="Arial" w:eastAsia="Arial"/>
          <w:b w:val="0"/>
          <w:i w:val="0"/>
          <w:sz w:val="21"/>
        </w:rPr>
        <w:t>2.  They are tested in a non-production environment where they could affect services.</w:t>
      </w:r>
    </w:p>
    <w:p>
      <w:pPr>
        <w:keepNext w:val="0"/>
        <w:spacing w:before="0" w:after="60" w:line="276" w:lineRule="auto"/>
        <w:ind w:left="504" w:hanging="403"/>
      </w:pPr>
      <w:r>
        <w:rPr>
          <w:rFonts w:ascii="Arial" w:hAnsi="Arial" w:cs="Arial" w:eastAsia="Arial"/>
          <w:b w:val="0"/>
          <w:i w:val="0"/>
          <w:sz w:val="21"/>
        </w:rPr>
        <w:t>3.  They are deployed through change management (SAMA-18): emergency change for critical fixes.</w:t>
      </w:r>
    </w:p>
    <w:p>
      <w:pPr>
        <w:keepNext w:val="0"/>
        <w:spacing w:before="0" w:after="60" w:line="276" w:lineRule="auto"/>
        <w:ind w:left="504" w:hanging="403"/>
      </w:pPr>
      <w:r>
        <w:rPr>
          <w:rFonts w:ascii="Arial" w:hAnsi="Arial" w:cs="Arial" w:eastAsia="Arial"/>
          <w:b w:val="0"/>
          <w:i w:val="0"/>
          <w:sz w:val="21"/>
        </w:rPr>
        <w:t>4.  Deployment is checked by a new scan, and the vulnerability is closed.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Reporting</w:t>
      </w:r>
    </w:p>
    <w:p>
      <w:pPr>
        <w:keepNext w:val="0"/>
        <w:spacing w:before="0" w:after="120" w:line="276" w:lineRule="auto"/>
      </w:pPr>
      <w:r>
        <w:rPr>
          <w:rFonts w:ascii="Arial" w:hAnsi="Arial" w:cs="Arial" w:eastAsia="Arial"/>
          <w:b w:val="0"/>
          <w:i w:val="0"/>
          <w:sz w:val="21"/>
        </w:rPr>
        <w:t xml:space="preserve">The CISO reports open vulnerabilities by class and age, and fix times against the table, to the committee </w:t>
      </w:r>
      <w:sdt>
        <w:sdtPr>
          <w:alias w:val="How often indicators are reported to the committee"/>
          <w:tag w:val="kpi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8.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Critical vulnerabilities fixed within the target</w:t>
            </w:r>
          </w:p>
        </w:tc>
        <w:tc>
          <w:tcPr>
            <w:tcW w:type="dxa" w:w="2592"/>
          </w:tcPr>
          <w:p>
            <w:pPr>
              <w:keepNext w:val="0"/>
              <w:spacing w:before="40" w:after="40" w:line="240" w:lineRule="auto"/>
            </w:pPr>
            <w:sdt>
              <w:sdtPr>
                <w:alias w:val="100%"/>
                <w:tag w:val="28.t4.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Assets scanned in the last cycle</w:t>
            </w:r>
          </w:p>
        </w:tc>
        <w:tc>
          <w:tcPr>
            <w:tcW w:type="dxa" w:w="2592"/>
          </w:tcPr>
          <w:p>
            <w:pPr>
              <w:keepNext w:val="0"/>
              <w:spacing w:before="40" w:after="40" w:line="240" w:lineRule="auto"/>
            </w:pPr>
            <w:sdt>
              <w:sdtPr>
                <w:alias w:val="100%"/>
                <w:tag w:val="28.t4.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3.3.17.1</w:t>
            </w:r>
          </w:p>
        </w:tc>
        <w:tc>
          <w:tcPr>
            <w:tcW w:type="dxa" w:w="7920"/>
          </w:tcPr>
          <w:p>
            <w:pPr>
              <w:keepNext w:val="0"/>
              <w:spacing w:before="40" w:after="40" w:line="240" w:lineRule="auto"/>
            </w:pPr>
            <w:r>
              <w:rPr>
                <w:rFonts w:ascii="Arial" w:hAnsi="Arial" w:cs="Arial" w:eastAsia="Arial"/>
                <w:b w:val="0"/>
                <w:i w:val="0"/>
                <w:sz w:val="18"/>
              </w:rPr>
              <w:t>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3.3.17.2</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3.3.17.3</w:t>
            </w:r>
          </w:p>
        </w:tc>
        <w:tc>
          <w:tcPr>
            <w:tcW w:type="dxa" w:w="7920"/>
          </w:tcPr>
          <w:p>
            <w:pPr>
              <w:keepNext w:val="0"/>
              <w:spacing w:before="40" w:after="40" w:line="240" w:lineRule="auto"/>
            </w:pPr>
            <w:r>
              <w:rPr>
                <w:rFonts w:ascii="Arial" w:hAnsi="Arial" w:cs="Arial" w:eastAsia="Arial"/>
                <w:b w:val="0"/>
                <w:i w:val="0"/>
                <w:sz w:val="18"/>
              </w:rPr>
              <w:t>All assets, risk-based scan frequency, classification, fix times, priority for classified assets, patch management</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Vulnerability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