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line="264" w:lineRule="auto"/>
      </w:pPr>
      <w:r>
        <w:rPr>
          <w:rFonts w:ascii="Arial" w:hAnsi="Arial" w:cs="Arial" w:eastAsia="Arial"/>
          <w:b/>
          <w:i w:val="0"/>
          <w:color w:val="1B253B"/>
          <w:sz w:val="28"/>
        </w:rPr>
        <w:t>Template instructions</w:t>
      </w:r>
    </w:p>
    <w:p>
      <w:pPr>
        <w:keepNext w:val="0"/>
        <w:spacing w:before="0" w:after="120" w:line="276" w:lineRule="auto"/>
      </w:pPr>
      <w:r>
        <w:rPr>
          <w:rFonts w:ascii="Arial" w:hAnsi="Arial" w:cs="Arial" w:eastAsia="Arial"/>
          <w:b/>
          <w:i w:val="0"/>
          <w:sz w:val="21"/>
        </w:rPr>
        <w:t>Delete this page before you use the document.</w:t>
      </w:r>
    </w:p>
    <w:p>
      <w:pPr>
        <w:keepNext w:val="0"/>
        <w:spacing w:before="0" w:after="120" w:line="276" w:lineRule="auto"/>
      </w:pPr>
      <w:r>
        <w:rPr>
          <w:rFonts w:ascii="Arial" w:hAnsi="Arial" w:cs="Arial" w:eastAsia="Arial"/>
          <w:b w:val="0"/>
          <w:i w:val="0"/>
          <w:sz w:val="21"/>
        </w:rPr>
        <w:t>This template is a complete, ready-to-edit document for the SAMA Cyber Security Framework. It has been written so that most organisations can use most of it as it stands. Where your organisation has to say something that only it can say, there is a placeholder.</w:t>
      </w:r>
    </w:p>
    <w:p>
      <w:pPr>
        <w:keepNext/>
        <w:spacing w:before="160" w:after="80" w:line="264" w:lineRule="auto"/>
      </w:pPr>
      <w:r>
        <w:rPr>
          <w:rFonts w:ascii="Arial" w:hAnsi="Arial" w:cs="Arial" w:eastAsia="Arial"/>
          <w:b/>
          <w:i w:val="0"/>
          <w:color w:val="1B253B"/>
          <w:sz w:val="23"/>
        </w:rPr>
        <w:t>How to use it</w:t>
      </w:r>
    </w:p>
    <w:p>
      <w:pPr>
        <w:keepNext w:val="0"/>
        <w:spacing w:before="0" w:after="60" w:line="276" w:lineRule="auto"/>
        <w:ind w:left="504" w:hanging="403"/>
      </w:pPr>
      <w:r>
        <w:rPr>
          <w:rFonts w:ascii="Arial" w:hAnsi="Arial" w:cs="Arial" w:eastAsia="Arial"/>
          <w:b w:val="0"/>
          <w:i w:val="0"/>
          <w:sz w:val="21"/>
        </w:rPr>
        <w:t xml:space="preserve">1.  Replace every highlighted </w:t>
      </w:r>
      <w:r>
        <w:rPr>
          <w:rFonts w:ascii="Arial" w:hAnsi="Arial" w:cs="Arial" w:eastAsia="Arial"/>
          <w:b w:val="0"/>
          <w:i w:val="0"/>
          <w:sz w:val="21"/>
          <w:highlight w:val="yellow"/>
        </w:rPr>
        <w:t>&lt;placeholder&gt;</w:t>
      </w:r>
      <w:r>
        <w:rPr>
          <w:rFonts w:ascii="Arial" w:hAnsi="Arial" w:cs="Arial" w:eastAsia="Arial"/>
          <w:b w:val="0"/>
          <w:i w:val="0"/>
          <w:sz w:val="21"/>
        </w:rPr>
        <w:t xml:space="preserve"> in angle brackets with your own text. Use Find (Ctrl+F) and search for the symbol &lt; to make sure none are left.</w:t>
      </w:r>
    </w:p>
    <w:p>
      <w:pPr>
        <w:keepNext w:val="0"/>
        <w:spacing w:before="0" w:after="60" w:line="276" w:lineRule="auto"/>
        <w:ind w:left="504" w:hanging="403"/>
      </w:pPr>
      <w:r>
        <w:rPr>
          <w:rFonts w:ascii="Arial" w:hAnsi="Arial" w:cs="Arial" w:eastAsia="Arial"/>
          <w:b w:val="0"/>
          <w:i w:val="0"/>
          <w:sz w:val="21"/>
        </w:rPr>
        <w:t>2.  Read each section and ask whether it describes what you really do. If it does not, change it to match your practice. A policy that says one thing while the organisation does another is worse than no policy.</w:t>
      </w:r>
    </w:p>
    <w:p>
      <w:pPr>
        <w:keepNext w:val="0"/>
        <w:spacing w:before="0" w:after="60" w:line="276" w:lineRule="auto"/>
        <w:ind w:left="504" w:hanging="403"/>
      </w:pPr>
      <w:r>
        <w:rPr>
          <w:rFonts w:ascii="Arial" w:hAnsi="Arial" w:cs="Arial" w:eastAsia="Arial"/>
          <w:b w:val="0"/>
          <w:i w:val="0"/>
          <w:sz w:val="21"/>
        </w:rPr>
        <w:t>3.  If a section does not apply to you, remove it, or say briefly why it does not apply.</w:t>
      </w:r>
    </w:p>
    <w:p>
      <w:pPr>
        <w:keepNext w:val="0"/>
        <w:spacing w:before="0" w:after="60" w:line="276" w:lineRule="auto"/>
        <w:ind w:left="504" w:hanging="403"/>
      </w:pPr>
      <w:r>
        <w:rPr>
          <w:rFonts w:ascii="Arial" w:hAnsi="Arial" w:cs="Arial" w:eastAsia="Arial"/>
          <w:b w:val="0"/>
          <w:i w:val="0"/>
          <w:sz w:val="21"/>
        </w:rPr>
        <w:t>4.  Fill in the document information table on the next page: the owner, the version, who approved it and the date of the next review.</w:t>
      </w:r>
    </w:p>
    <w:p>
      <w:pPr>
        <w:keepNext w:val="0"/>
        <w:spacing w:before="0" w:after="60" w:line="276" w:lineRule="auto"/>
        <w:ind w:left="504" w:hanging="403"/>
      </w:pPr>
      <w:r>
        <w:rPr>
          <w:rFonts w:ascii="Arial" w:hAnsi="Arial" w:cs="Arial" w:eastAsia="Arial"/>
          <w:b w:val="0"/>
          <w:i w:val="0"/>
          <w:sz w:val="21"/>
        </w:rPr>
        <w:t>5.  Delete the grey guidance notes once you have read them.</w:t>
      </w:r>
    </w:p>
    <w:p>
      <w:pPr>
        <w:keepNext w:val="0"/>
        <w:spacing w:before="0" w:after="60" w:line="276" w:lineRule="auto"/>
        <w:ind w:left="504" w:hanging="403"/>
      </w:pPr>
      <w:r>
        <w:rPr>
          <w:rFonts w:ascii="Arial" w:hAnsi="Arial" w:cs="Arial" w:eastAsia="Arial"/>
          <w:b w:val="0"/>
          <w:i w:val="0"/>
          <w:sz w:val="21"/>
        </w:rPr>
        <w:t>6.  Have it approved by the person named as approver, then record it in your document register.</w:t>
      </w:r>
    </w:p>
    <w:p>
      <w:pPr>
        <w:keepNext w:val="0"/>
        <w:spacing w:before="0" w:after="40" w:line="240" w:lineRule="auto"/>
      </w:pPr>
    </w:p>
    <w:p>
      <w:pPr>
        <w:keepNext/>
        <w:spacing w:before="160" w:after="80" w:line="264" w:lineRule="auto"/>
      </w:pPr>
      <w:r>
        <w:rPr>
          <w:rFonts w:ascii="Arial" w:hAnsi="Arial" w:cs="Arial" w:eastAsia="Arial"/>
          <w:b/>
          <w:i w:val="0"/>
          <w:color w:val="1B253B"/>
          <w:sz w:val="23"/>
        </w:rPr>
        <w:t>Before you finish</w:t>
      </w:r>
    </w:p>
    <w:p>
      <w:pPr>
        <w:pStyle w:val="ListBullet"/>
        <w:keepNext w:val="0"/>
        <w:spacing w:before="0" w:after="60" w:line="276" w:lineRule="auto"/>
        <w:ind w:left="432" w:hanging="288"/>
      </w:pPr>
      <w:r>
        <w:rPr>
          <w:rFonts w:ascii="Arial" w:hAnsi="Arial" w:cs="Arial" w:eastAsia="Arial"/>
          <w:b w:val="0"/>
          <w:i w:val="0"/>
          <w:sz w:val="21"/>
        </w:rPr>
        <w:t>No yellow highlighting or angle brackets are left in the text.</w:t>
      </w:r>
    </w:p>
    <w:p>
      <w:pPr>
        <w:pStyle w:val="ListBullet"/>
        <w:keepNext w:val="0"/>
        <w:spacing w:before="0" w:after="60" w:line="276" w:lineRule="auto"/>
        <w:ind w:left="432" w:hanging="288"/>
      </w:pPr>
      <w:r>
        <w:rPr>
          <w:rFonts w:ascii="Arial" w:hAnsi="Arial" w:cs="Arial" w:eastAsia="Arial"/>
          <w:b w:val="0"/>
          <w:i w:val="0"/>
          <w:sz w:val="21"/>
        </w:rPr>
        <w:t>The document has been proofread for spelling, grammar and consistency of names and roles.</w:t>
      </w:r>
    </w:p>
    <w:p>
      <w:pPr>
        <w:pStyle w:val="ListBullet"/>
        <w:keepNext w:val="0"/>
        <w:spacing w:before="0" w:after="60" w:line="276" w:lineRule="auto"/>
        <w:ind w:left="432" w:hanging="288"/>
      </w:pPr>
      <w:r>
        <w:rPr>
          <w:rFonts w:ascii="Arial" w:hAnsi="Arial" w:cs="Arial" w:eastAsia="Arial"/>
          <w:b w:val="0"/>
          <w:i w:val="0"/>
          <w:sz w:val="21"/>
        </w:rPr>
        <w:t>Somebody who does the work has read it and agrees that it reflects what happens.</w:t>
      </w:r>
    </w:p>
    <w:p>
      <w:pPr>
        <w:pStyle w:val="ListBullet"/>
        <w:keepNext w:val="0"/>
        <w:spacing w:before="0" w:after="60" w:line="276" w:lineRule="auto"/>
        <w:ind w:left="432" w:hanging="288"/>
      </w:pPr>
      <w:r>
        <w:rPr>
          <w:rFonts w:ascii="Arial" w:hAnsi="Arial" w:cs="Arial" w:eastAsia="Arial"/>
          <w:b w:val="0"/>
          <w:i w:val="0"/>
          <w:sz w:val="21"/>
        </w:rPr>
        <w:t>The version, dates and approval are filled in, and it is saved where the people who need it can find it.</w:t>
      </w:r>
    </w:p>
    <w:p>
      <w:pPr>
        <w:keepNext w:val="0"/>
        <w:spacing w:before="0" w:after="40" w:line="240" w:lineRule="auto"/>
      </w:pPr>
    </w:p>
    <w:p>
      <w:pPr>
        <w:keepNext w:val="0"/>
        <w:spacing w:before="0" w:after="120" w:line="276" w:lineRule="auto"/>
      </w:pPr>
      <w:r>
        <w:rPr>
          <w:rFonts w:ascii="Arial" w:hAnsi="Arial" w:cs="Arial" w:eastAsia="Arial"/>
          <w:b w:val="0"/>
          <w:i w:val="0"/>
          <w:sz w:val="21"/>
        </w:rPr>
        <w:t>These templates are a starting point. They are not legal advice and do not by themselves make an organisation compliant with the SAMA Cyber Security Framework or any law.</w:t>
      </w:r>
    </w:p>
    <w:p>
      <w:r>
        <w:br w:type="page"/>
      </w:r>
    </w:p>
    <w:p>
      <w:pPr>
        <w:keepNext w:val="0"/>
        <w:spacing w:before="0" w:after="80" w:line="240" w:lineRule="auto"/>
      </w:pPr>
      <w:r>
        <w:rPr>
          <w:rFonts w:ascii="Arial" w:hAnsi="Arial" w:cs="Arial" w:eastAsia="Arial"/>
          <w:b/>
          <w:i w:val="0"/>
          <w:color w:val="1B253B"/>
          <w:sz w:val="44"/>
        </w:rPr>
        <w:t>Cyber Security in Business Continuity</w:t>
      </w:r>
    </w:p>
    <w:p>
      <w:pPr>
        <w:keepNext w:val="0"/>
        <w:spacing w:before="0" w:after="200" w:line="240" w:lineRule="auto"/>
      </w:pPr>
      <w:r>
        <w:rPr>
          <w:rFonts w:ascii="Arial" w:hAnsi="Arial" w:cs="Arial" w:eastAsia="Arial"/>
          <w:b w:val="0"/>
          <w:i w:val="0"/>
          <w:color w:val="5B6678"/>
          <w:sz w:val="21"/>
        </w:rPr>
        <w:t>How critical services are kept running or restored when a cyber security event strikes.</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2736"/>
            <w:shd w:val="clear" w:color="auto" w:fill="DCE6F5"/>
          </w:tcPr>
          <w:p>
            <w:pPr>
              <w:keepNext w:val="0"/>
              <w:spacing w:before="40" w:after="40" w:line="240" w:lineRule="auto"/>
            </w:pPr>
            <w:r>
              <w:rPr>
                <w:rFonts w:ascii="Arial" w:hAnsi="Arial" w:cs="Arial" w:eastAsia="Arial"/>
                <w:b/>
                <w:i w:val="0"/>
                <w:color w:val="1B253B"/>
                <w:sz w:val="18"/>
              </w:rPr>
              <w:t>Document information</w:t>
            </w:r>
          </w:p>
        </w:tc>
        <w:tc>
          <w:tcPr>
            <w:tcW w:type="dxa" w:w="6480"/>
            <w:shd w:val="clear" w:color="auto" w:fill="DCE6F5"/>
          </w:tcPr>
          <w:p>
            <w:pPr>
              <w:keepNext w:val="0"/>
              <w:spacing w:before="40" w:after="40" w:line="240" w:lineRule="auto"/>
            </w:pPr>
          </w:p>
        </w:tc>
      </w:tr>
      <w:tr>
        <w:trPr>
          <w:cantSplit w:val="true"/>
        </w:trPr>
        <w:tc>
          <w:tcPr>
            <w:tcW w:type="dxa" w:w="2736"/>
          </w:tcPr>
          <w:p>
            <w:pPr>
              <w:keepNext w:val="0"/>
              <w:spacing w:before="40" w:after="40" w:line="240" w:lineRule="auto"/>
            </w:pPr>
            <w:r>
              <w:rPr>
                <w:rFonts w:ascii="Arial" w:hAnsi="Arial" w:cs="Arial" w:eastAsia="Arial"/>
                <w:b w:val="0"/>
                <w:i w:val="0"/>
                <w:sz w:val="18"/>
              </w:rPr>
              <w:t>Document ID</w:t>
            </w:r>
          </w:p>
        </w:tc>
        <w:tc>
          <w:tcPr>
            <w:tcW w:type="dxa" w:w="6480"/>
          </w:tcPr>
          <w:p>
            <w:pPr>
              <w:keepNext w:val="0"/>
              <w:spacing w:before="40" w:after="40" w:line="240" w:lineRule="auto"/>
            </w:pPr>
            <w:r>
              <w:rPr>
                <w:rFonts w:ascii="Arial" w:hAnsi="Arial" w:cs="Arial" w:eastAsia="Arial"/>
                <w:b w:val="0"/>
                <w:i w:val="0"/>
                <w:sz w:val="18"/>
              </w:rPr>
              <w:t>SAMA-33</w:t>
            </w:r>
          </w:p>
        </w:tc>
      </w:tr>
      <w:tr>
        <w:trPr>
          <w:cantSplit w:val="true"/>
        </w:trPr>
        <w:tc>
          <w:tcPr>
            <w:tcW w:type="dxa" w:w="2736"/>
          </w:tcPr>
          <w:p>
            <w:pPr>
              <w:keepNext w:val="0"/>
              <w:spacing w:before="40" w:after="40" w:line="240" w:lineRule="auto"/>
            </w:pPr>
            <w:r>
              <w:rPr>
                <w:rFonts w:ascii="Arial" w:hAnsi="Arial" w:cs="Arial" w:eastAsia="Arial"/>
                <w:b w:val="0"/>
                <w:i w:val="0"/>
                <w:sz w:val="18"/>
              </w:rPr>
              <w:t>Version</w:t>
            </w:r>
          </w:p>
        </w:tc>
        <w:tc>
          <w:tcPr>
            <w:tcW w:type="dxa" w:w="6480"/>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Document owner</w:t>
            </w:r>
          </w:p>
        </w:tc>
        <w:tc>
          <w:tcPr>
            <w:tcW w:type="dxa" w:w="6480"/>
          </w:tcPr>
          <w:p>
            <w:pPr>
              <w:keepNext w:val="0"/>
              <w:spacing w:before="40" w:after="40" w:line="240" w:lineRule="auto"/>
            </w:pPr>
            <w:sdt>
              <w:sdtPr>
                <w:alias w:val="Name and role"/>
                <w:tag w:val="$own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Approved by</w:t>
            </w:r>
          </w:p>
        </w:tc>
        <w:tc>
          <w:tcPr>
            <w:tcW w:type="dxa" w:w="6480"/>
          </w:tcPr>
          <w:p>
            <w:pPr>
              <w:keepNext w:val="0"/>
              <w:spacing w:before="40" w:after="40" w:line="240" w:lineRule="auto"/>
            </w:pPr>
            <w:sdt>
              <w:sdtPr>
                <w:alias w:val="Name and role"/>
                <w:tag w:val="$approv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Endorsed by the board</w:t>
            </w:r>
          </w:p>
        </w:tc>
        <w:tc>
          <w:tcPr>
            <w:tcW w:type="dxa" w:w="6480"/>
          </w:tcPr>
          <w:p>
            <w:pPr>
              <w:keepNext w:val="0"/>
              <w:spacing w:before="40" w:after="40" w:line="240" w:lineRule="auto"/>
            </w:pPr>
            <w:sdt>
              <w:sdtPr>
                <w:alias w:val="Date"/>
                <w:tag w:val="$endorsed"/>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Approval date</w:t>
            </w:r>
          </w:p>
        </w:tc>
        <w:tc>
          <w:tcPr>
            <w:tcW w:type="dxa" w:w="648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Next review date</w:t>
            </w:r>
          </w:p>
        </w:tc>
        <w:tc>
          <w:tcPr>
            <w:tcW w:type="dxa" w:w="6480"/>
          </w:tcPr>
          <w:p>
            <w:pPr>
              <w:keepNext w:val="0"/>
              <w:spacing w:before="40" w:after="40" w:line="240" w:lineRule="auto"/>
            </w:pPr>
            <w:sdt>
              <w:sdtPr>
                <w:alias w:val="Date, no more than 12 months after approval"/>
                <w:tag w:val="$next_review"/>
              </w:sdtPr>
              <w:sdtContent>
                <w:r>
                  <w:rPr>
                    <w:rFonts w:ascii="Arial" w:hAnsi="Arial" w:cs="Arial" w:eastAsia="Arial"/>
                    <w:b w:val="0"/>
                    <w:i w:val="0"/>
                    <w:sz w:val="18"/>
                    <w:highlight w:val="yellow"/>
                  </w:rPr>
                  <w:t>&lt;Date, no more than 12 months after approval&gt;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Classification</w:t>
            </w:r>
          </w:p>
        </w:tc>
        <w:tc>
          <w:tcPr>
            <w:tcW w:type="dxa" w:w="6480"/>
          </w:tcPr>
          <w:p>
            <w:pPr>
              <w:keepNext w:val="0"/>
              <w:spacing w:before="40" w:after="40" w:line="240" w:lineRule="auto"/>
            </w:pPr>
            <w:sdt>
              <w:sdtPr>
                <w:alias w:val="Internal / Confidential"/>
                <w:tag w:val="$classification"/>
              </w:sdtPr>
              <w:sdtContent>
                <w:r>
                  <w:rPr>
                    <w:rFonts w:ascii="Arial" w:hAnsi="Arial" w:cs="Arial" w:eastAsia="Arial"/>
                    <w:b w:val="0"/>
                    <w:i w:val="0"/>
                    <w:sz w:val="18"/>
                    <w:highlight w:val="yellow"/>
                  </w:rPr>
                  <w:t>&lt;Internal / Confidential&gt;</w:t>
                </w:r>
              </w:sdtContent>
            </w:sdt>
          </w:p>
        </w:tc>
      </w:tr>
    </w:tbl>
    <w:p>
      <w:pPr>
        <w:keepNext w:val="0"/>
        <w:spacing w:before="0" w:after="80" w:line="240" w:lineRule="auto"/>
      </w:pPr>
    </w:p>
    <w:tbl>
      <w:tblPr>
        <w:tblStyle w:val="TableGrid"/>
        <w:tblW w:type="auto" w:w="0"/>
        <w:jc w:val="center"/>
        <w:tblLayout w:type="fixed"/>
        <w:tblLook w:firstColumn="1" w:firstRow="1" w:lastColumn="0" w:lastRow="0" w:noHBand="0" w:noVBand="1" w:val="04A0"/>
      </w:tblPr>
      <w:tblGrid>
        <w:gridCol w:w="1835"/>
        <w:gridCol w:w="1835"/>
        <w:gridCol w:w="1835"/>
        <w:gridCol w:w="1835"/>
        <w:gridCol w:w="1835"/>
      </w:tblGrid>
      <w:tr>
        <w:trPr>
          <w:tblHeader w:val="true"/>
        </w:trPr>
        <w:tc>
          <w:tcPr>
            <w:tcW w:type="dxa" w:w="1008"/>
            <w:shd w:val="clear" w:color="auto" w:fill="DCE6F5"/>
          </w:tcPr>
          <w:p>
            <w:pPr>
              <w:keepNext w:val="0"/>
              <w:spacing w:before="40" w:after="40" w:line="240" w:lineRule="auto"/>
            </w:pPr>
            <w:r>
              <w:rPr>
                <w:rFonts w:ascii="Arial" w:hAnsi="Arial" w:cs="Arial" w:eastAsia="Arial"/>
                <w:b/>
                <w:i w:val="0"/>
                <w:color w:val="1B253B"/>
                <w:sz w:val="18"/>
              </w:rPr>
              <w:t>Version</w:t>
            </w:r>
          </w:p>
        </w:tc>
        <w:tc>
          <w:tcPr>
            <w:tcW w:type="dxa" w:w="1440"/>
            <w:shd w:val="clear" w:color="auto" w:fill="DCE6F5"/>
          </w:tcPr>
          <w:p>
            <w:pPr>
              <w:keepNext w:val="0"/>
              <w:spacing w:before="40" w:after="40" w:line="240" w:lineRule="auto"/>
            </w:pPr>
            <w:r>
              <w:rPr>
                <w:rFonts w:ascii="Arial" w:hAnsi="Arial" w:cs="Arial" w:eastAsia="Arial"/>
                <w:b/>
                <w:i w:val="0"/>
                <w:color w:val="1B253B"/>
                <w:sz w:val="18"/>
              </w:rPr>
              <w:t>Date</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Author</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Approved by</w:t>
            </w:r>
          </w:p>
        </w:tc>
        <w:tc>
          <w:tcPr>
            <w:tcW w:type="dxa" w:w="2736"/>
            <w:shd w:val="clear" w:color="auto" w:fill="DCE6F5"/>
          </w:tcPr>
          <w:p>
            <w:pPr>
              <w:keepNext w:val="0"/>
              <w:spacing w:before="40" w:after="40" w:line="240" w:lineRule="auto"/>
            </w:pPr>
            <w:r>
              <w:rPr>
                <w:rFonts w:ascii="Arial" w:hAnsi="Arial" w:cs="Arial" w:eastAsia="Arial"/>
                <w:b/>
                <w:i w:val="0"/>
                <w:color w:val="1B253B"/>
                <w:sz w:val="18"/>
              </w:rPr>
              <w:t>What changed</w:t>
            </w:r>
          </w:p>
        </w:tc>
      </w:tr>
      <w:tr>
        <w:trPr>
          <w:cantSplit w:val="true"/>
        </w:trPr>
        <w:tc>
          <w:tcPr>
            <w:tcW w:type="dxa" w:w="1008"/>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c>
          <w:tcPr>
            <w:tcW w:type="dxa" w:w="144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c>
          <w:tcPr>
            <w:tcW w:type="dxa" w:w="2016"/>
          </w:tcPr>
          <w:p>
            <w:pPr>
              <w:keepNext w:val="0"/>
              <w:spacing w:before="40" w:after="40" w:line="240" w:lineRule="auto"/>
            </w:pPr>
            <w:sdt>
              <w:sdtPr>
                <w:alias w:val="Name"/>
                <w:tag w:val="$owner"/>
              </w:sdtPr>
              <w:sdtContent>
                <w:r>
                  <w:rPr>
                    <w:rFonts w:ascii="Arial" w:hAnsi="Arial" w:cs="Arial" w:eastAsia="Arial"/>
                    <w:b w:val="0"/>
                    <w:i w:val="0"/>
                    <w:sz w:val="18"/>
                    <w:highlight w:val="yellow"/>
                  </w:rPr>
                  <w:t>&lt;Name&gt;</w:t>
                </w:r>
              </w:sdtContent>
            </w:sdt>
          </w:p>
        </w:tc>
        <w:tc>
          <w:tcPr>
            <w:tcW w:type="dxa" w:w="2016"/>
          </w:tcPr>
          <w:p>
            <w:pPr>
              <w:keepNext w:val="0"/>
              <w:spacing w:before="40" w:after="40" w:line="240" w:lineRule="auto"/>
            </w:pPr>
            <w:sdt>
              <w:sdtPr>
                <w:alias w:val="Name"/>
                <w:tag w:val="$approver"/>
              </w:sdtPr>
              <w:sdtContent>
                <w:r>
                  <w:rPr>
                    <w:rFonts w:ascii="Arial" w:hAnsi="Arial" w:cs="Arial" w:eastAsia="Arial"/>
                    <w:b w:val="0"/>
                    <w:i w:val="0"/>
                    <w:sz w:val="18"/>
                    <w:highlight w:val="yellow"/>
                  </w:rPr>
                  <w:t>&lt;Name&gt;</w:t>
                </w:r>
              </w:sdtContent>
            </w:sdt>
          </w:p>
        </w:tc>
        <w:tc>
          <w:tcPr>
            <w:tcW w:type="dxa" w:w="2736"/>
          </w:tcPr>
          <w:p>
            <w:pPr>
              <w:keepNext w:val="0"/>
              <w:spacing w:before="40" w:after="40" w:line="240" w:lineRule="auto"/>
            </w:pPr>
            <w:r>
              <w:rPr>
                <w:rFonts w:ascii="Arial" w:hAnsi="Arial" w:cs="Arial" w:eastAsia="Arial"/>
                <w:b w:val="0"/>
                <w:i w:val="0"/>
                <w:sz w:val="18"/>
              </w:rPr>
              <w:t>Initial version</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1. Purpose</w:t>
      </w:r>
    </w:p>
    <w:p>
      <w:pPr>
        <w:keepNext w:val="0"/>
        <w:spacing w:before="0" w:after="120" w:line="276" w:lineRule="auto"/>
      </w:pPr>
      <w:r>
        <w:rPr>
          <w:rFonts w:ascii="Arial" w:hAnsi="Arial" w:cs="Arial" w:eastAsia="Arial"/>
          <w:b w:val="0"/>
          <w:i w:val="0"/>
          <w:sz w:val="21"/>
        </w:rPr>
        <w:t xml:space="preserve">The SAMA Cyber Security Framework requires cyber security to be part of business continuity. This document shows how </w:t>
      </w:r>
      <w:sdt>
        <w:sdtPr>
          <w:alias w:val="Organisation name"/>
          <w:tag w:val="company"/>
        </w:sdtPr>
        <w:sdtContent>
          <w:r>
            <w:rPr>
              <w:rFonts w:ascii="Arial" w:hAnsi="Arial" w:cs="Arial" w:eastAsia="Arial"/>
              <w:b w:val="0"/>
              <w:i w:val="0"/>
              <w:sz w:val="21"/>
              <w:highlight w:val="yellow"/>
            </w:rPr>
            <w:t>&lt;Organisation name&gt;</w:t>
          </w:r>
        </w:sdtContent>
      </w:sdt>
      <w:r>
        <w:rPr>
          <w:rFonts w:ascii="Arial" w:hAnsi="Arial" w:cs="Arial" w:eastAsia="Arial"/>
          <w:b w:val="0"/>
          <w:i w:val="0"/>
          <w:sz w:val="21"/>
        </w:rPr>
        <w:t xml:space="preserve"> keeps its critical services running, or restores them in time, when a cyber security event strikes.</w:t>
      </w:r>
    </w:p>
    <w:p>
      <w:pPr>
        <w:keepNext/>
        <w:spacing w:before="280" w:after="120" w:line="264" w:lineRule="auto"/>
      </w:pPr>
      <w:r>
        <w:rPr>
          <w:rFonts w:ascii="Arial" w:hAnsi="Arial" w:cs="Arial" w:eastAsia="Arial"/>
          <w:b/>
          <w:i w:val="0"/>
          <w:color w:val="1B253B"/>
          <w:sz w:val="28"/>
        </w:rPr>
        <w:t>2. Scope</w:t>
      </w:r>
    </w:p>
    <w:p>
      <w:pPr>
        <w:keepNext w:val="0"/>
        <w:spacing w:before="0" w:after="120" w:line="276" w:lineRule="auto"/>
      </w:pPr>
      <w:r>
        <w:rPr>
          <w:rFonts w:ascii="Arial" w:hAnsi="Arial" w:cs="Arial" w:eastAsia="Arial"/>
          <w:b w:val="0"/>
          <w:i w:val="0"/>
          <w:sz w:val="21"/>
        </w:rPr>
        <w:t>Critical services and the information assets they depend on, including those run by third parties. It works with the organisation's business continuity plan and crisis management arrangements, and does not replace them.</w:t>
      </w:r>
    </w:p>
    <w:p>
      <w:pPr>
        <w:keepNext/>
        <w:spacing w:before="280" w:after="120" w:line="264" w:lineRule="auto"/>
      </w:pPr>
      <w:r>
        <w:rPr>
          <w:rFonts w:ascii="Arial" w:hAnsi="Arial" w:cs="Arial" w:eastAsia="Arial"/>
          <w:b/>
          <w:i w:val="0"/>
          <w:color w:val="1B253B"/>
          <w:sz w:val="28"/>
        </w:rPr>
        <w:t>3. Recovery objectives</w:t>
      </w:r>
    </w:p>
    <w:p>
      <w:pPr>
        <w:keepNext w:val="0"/>
        <w:spacing w:before="0" w:after="120" w:line="276" w:lineRule="auto"/>
      </w:pPr>
      <w:r>
        <w:rPr>
          <w:rFonts w:ascii="Arial" w:hAnsi="Arial" w:cs="Arial" w:eastAsia="Arial"/>
          <w:b w:val="0"/>
          <w:i w:val="0"/>
          <w:sz w:val="21"/>
        </w:rPr>
        <w:t>For each critical service, the owner and the CISO agree how long it can be down and how much data can be lost. These set how backups, replication and the disaster recovery site are designed.</w:t>
      </w:r>
    </w:p>
    <w:tbl>
      <w:tblPr>
        <w:tblStyle w:val="TableGrid"/>
        <w:tblW w:type="auto" w:w="0"/>
        <w:jc w:val="center"/>
        <w:tblLayout w:type="fixed"/>
        <w:tblLook w:firstColumn="1" w:firstRow="1" w:lastColumn="0" w:lastRow="0" w:noHBand="0" w:noVBand="1" w:val="04A0"/>
        <w:tblCaption w:val="list:33.services"/>
      </w:tblPr>
      <w:tblGrid>
        <w:gridCol w:w="1835"/>
        <w:gridCol w:w="1835"/>
        <w:gridCol w:w="1835"/>
        <w:gridCol w:w="1835"/>
        <w:gridCol w:w="1835"/>
      </w:tblGrid>
      <w:tr>
        <w:trPr>
          <w:tblHeader w:val="true"/>
        </w:trPr>
        <w:tc>
          <w:tcPr>
            <w:tcW w:type="dxa" w:w="2448"/>
            <w:shd w:val="clear" w:color="auto" w:fill="DCE6F5"/>
          </w:tcPr>
          <w:p>
            <w:pPr>
              <w:keepNext w:val="0"/>
              <w:spacing w:before="40" w:after="40" w:line="240" w:lineRule="auto"/>
            </w:pPr>
            <w:r>
              <w:rPr>
                <w:rFonts w:ascii="Arial" w:hAnsi="Arial" w:cs="Arial" w:eastAsia="Arial"/>
                <w:b/>
                <w:i w:val="0"/>
                <w:color w:val="1B253B"/>
                <w:sz w:val="18"/>
              </w:rPr>
              <w:t>Critical service</w:t>
            </w:r>
          </w:p>
        </w:tc>
        <w:tc>
          <w:tcPr>
            <w:tcW w:type="dxa" w:w="1440"/>
            <w:shd w:val="clear" w:color="auto" w:fill="DCE6F5"/>
          </w:tcPr>
          <w:p>
            <w:pPr>
              <w:keepNext w:val="0"/>
              <w:spacing w:before="40" w:after="40" w:line="240" w:lineRule="auto"/>
            </w:pPr>
            <w:r>
              <w:rPr>
                <w:rFonts w:ascii="Arial" w:hAnsi="Arial" w:cs="Arial" w:eastAsia="Arial"/>
                <w:b/>
                <w:i w:val="0"/>
                <w:color w:val="1B253B"/>
                <w:sz w:val="18"/>
              </w:rPr>
              <w:t>Owner</w:t>
            </w:r>
          </w:p>
        </w:tc>
        <w:tc>
          <w:tcPr>
            <w:tcW w:type="dxa" w:w="1728"/>
            <w:shd w:val="clear" w:color="auto" w:fill="DCE6F5"/>
          </w:tcPr>
          <w:p>
            <w:pPr>
              <w:keepNext w:val="0"/>
              <w:spacing w:before="40" w:after="40" w:line="240" w:lineRule="auto"/>
            </w:pPr>
            <w:r>
              <w:rPr>
                <w:rFonts w:ascii="Arial" w:hAnsi="Arial" w:cs="Arial" w:eastAsia="Arial"/>
                <w:b/>
                <w:i w:val="0"/>
                <w:color w:val="1B253B"/>
                <w:sz w:val="18"/>
              </w:rPr>
              <w:t>Recovery time (RTO)</w:t>
            </w:r>
          </w:p>
        </w:tc>
        <w:tc>
          <w:tcPr>
            <w:tcW w:type="dxa" w:w="1584"/>
            <w:shd w:val="clear" w:color="auto" w:fill="DCE6F5"/>
          </w:tcPr>
          <w:p>
            <w:pPr>
              <w:keepNext w:val="0"/>
              <w:spacing w:before="40" w:after="40" w:line="240" w:lineRule="auto"/>
            </w:pPr>
            <w:r>
              <w:rPr>
                <w:rFonts w:ascii="Arial" w:hAnsi="Arial" w:cs="Arial" w:eastAsia="Arial"/>
                <w:b/>
                <w:i w:val="0"/>
                <w:color w:val="1B253B"/>
                <w:sz w:val="18"/>
              </w:rPr>
              <w:t>Data loss (RPO)</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Recovery method</w:t>
            </w:r>
          </w:p>
        </w:tc>
      </w:tr>
      <w:tr>
        <w:trPr>
          <w:cantSplit w:val="true"/>
        </w:trPr>
        <w:tc>
          <w:tcPr>
            <w:tcW w:type="dxa" w:w="2448"/>
          </w:tcPr>
          <w:p>
            <w:pPr>
              <w:keepNext w:val="0"/>
              <w:spacing w:before="40" w:after="40" w:line="240" w:lineRule="auto"/>
            </w:pPr>
            <w:r>
              <w:rPr>
                <w:rFonts w:ascii="Arial" w:hAnsi="Arial" w:cs="Arial" w:eastAsia="Arial"/>
                <w:b w:val="0"/>
                <w:i w:val="0"/>
                <w:sz w:val="18"/>
                <w:highlight w:val="yellow"/>
              </w:rPr>
              <w:t>&lt;Service&gt;</w:t>
            </w:r>
          </w:p>
        </w:tc>
        <w:tc>
          <w:tcPr>
            <w:tcW w:type="dxa" w:w="1440"/>
          </w:tcPr>
          <w:p>
            <w:pPr>
              <w:keepNext w:val="0"/>
              <w:spacing w:before="40" w:after="40" w:line="240" w:lineRule="auto"/>
            </w:pPr>
            <w:r>
              <w:rPr>
                <w:rFonts w:ascii="Arial" w:hAnsi="Arial" w:cs="Arial" w:eastAsia="Arial"/>
                <w:b w:val="0"/>
                <w:i w:val="0"/>
                <w:sz w:val="18"/>
                <w:highlight w:val="yellow"/>
              </w:rPr>
              <w:t>&lt;Owner&gt;</w:t>
            </w:r>
          </w:p>
        </w:tc>
        <w:tc>
          <w:tcPr>
            <w:tcW w:type="dxa" w:w="1728"/>
          </w:tcPr>
          <w:p>
            <w:pPr>
              <w:keepNext w:val="0"/>
              <w:spacing w:before="40" w:after="40" w:line="240" w:lineRule="auto"/>
            </w:pPr>
            <w:r>
              <w:rPr>
                <w:rFonts w:ascii="Arial" w:hAnsi="Arial" w:cs="Arial" w:eastAsia="Arial"/>
                <w:b w:val="0"/>
                <w:i w:val="0"/>
                <w:sz w:val="18"/>
                <w:highlight w:val="yellow"/>
              </w:rPr>
              <w:t>&lt;Hours&gt;</w:t>
            </w:r>
          </w:p>
        </w:tc>
        <w:tc>
          <w:tcPr>
            <w:tcW w:type="dxa" w:w="1584"/>
          </w:tcPr>
          <w:p>
            <w:pPr>
              <w:keepNext w:val="0"/>
              <w:spacing w:before="40" w:after="40" w:line="240" w:lineRule="auto"/>
            </w:pPr>
            <w:r>
              <w:rPr>
                <w:rFonts w:ascii="Arial" w:hAnsi="Arial" w:cs="Arial" w:eastAsia="Arial"/>
                <w:b w:val="0"/>
                <w:i w:val="0"/>
                <w:sz w:val="18"/>
                <w:highlight w:val="yellow"/>
              </w:rPr>
              <w:t>&lt;Hours&gt;</w:t>
            </w:r>
          </w:p>
        </w:tc>
        <w:tc>
          <w:tcPr>
            <w:tcW w:type="dxa" w:w="2016"/>
          </w:tcPr>
          <w:p>
            <w:pPr>
              <w:keepNext w:val="0"/>
              <w:spacing w:before="40" w:after="40" w:line="240" w:lineRule="auto"/>
            </w:pPr>
            <w:r>
              <w:rPr>
                <w:rFonts w:ascii="Arial" w:hAnsi="Arial" w:cs="Arial" w:eastAsia="Arial"/>
                <w:b w:val="0"/>
                <w:i w:val="0"/>
                <w:sz w:val="18"/>
                <w:highlight w:val="yellow"/>
              </w:rPr>
              <w:t>&lt;Method&gt;</w:t>
            </w:r>
          </w:p>
        </w:tc>
      </w:tr>
      <w:tr>
        <w:trPr>
          <w:cantSplit w:val="true"/>
        </w:trPr>
        <w:tc>
          <w:tcPr>
            <w:tcW w:type="dxa" w:w="2448"/>
          </w:tcPr>
          <w:p>
            <w:pPr>
              <w:keepNext w:val="0"/>
              <w:spacing w:before="40" w:after="40" w:line="240" w:lineRule="auto"/>
            </w:pPr>
            <w:r>
              <w:rPr>
                <w:rFonts w:ascii="Arial" w:hAnsi="Arial" w:cs="Arial" w:eastAsia="Arial"/>
                <w:b w:val="0"/>
                <w:i w:val="0"/>
                <w:sz w:val="18"/>
                <w:highlight w:val="yellow"/>
              </w:rPr>
              <w:t>&lt;Service&gt;</w:t>
            </w:r>
          </w:p>
        </w:tc>
        <w:tc>
          <w:tcPr>
            <w:tcW w:type="dxa" w:w="1440"/>
          </w:tcPr>
          <w:p>
            <w:pPr>
              <w:keepNext w:val="0"/>
              <w:spacing w:before="40" w:after="40" w:line="240" w:lineRule="auto"/>
            </w:pPr>
            <w:r>
              <w:rPr>
                <w:rFonts w:ascii="Arial" w:hAnsi="Arial" w:cs="Arial" w:eastAsia="Arial"/>
                <w:b w:val="0"/>
                <w:i w:val="0"/>
                <w:sz w:val="18"/>
                <w:highlight w:val="yellow"/>
              </w:rPr>
              <w:t>&lt;Owner&gt;</w:t>
            </w:r>
          </w:p>
        </w:tc>
        <w:tc>
          <w:tcPr>
            <w:tcW w:type="dxa" w:w="1728"/>
          </w:tcPr>
          <w:p>
            <w:pPr>
              <w:keepNext w:val="0"/>
              <w:spacing w:before="40" w:after="40" w:line="240" w:lineRule="auto"/>
            </w:pPr>
            <w:r>
              <w:rPr>
                <w:rFonts w:ascii="Arial" w:hAnsi="Arial" w:cs="Arial" w:eastAsia="Arial"/>
                <w:b w:val="0"/>
                <w:i w:val="0"/>
                <w:sz w:val="18"/>
                <w:highlight w:val="yellow"/>
              </w:rPr>
              <w:t>&lt;Hours&gt;</w:t>
            </w:r>
          </w:p>
        </w:tc>
        <w:tc>
          <w:tcPr>
            <w:tcW w:type="dxa" w:w="1584"/>
          </w:tcPr>
          <w:p>
            <w:pPr>
              <w:keepNext w:val="0"/>
              <w:spacing w:before="40" w:after="40" w:line="240" w:lineRule="auto"/>
            </w:pPr>
            <w:r>
              <w:rPr>
                <w:rFonts w:ascii="Arial" w:hAnsi="Arial" w:cs="Arial" w:eastAsia="Arial"/>
                <w:b w:val="0"/>
                <w:i w:val="0"/>
                <w:sz w:val="18"/>
                <w:highlight w:val="yellow"/>
              </w:rPr>
              <w:t>&lt;Hours&gt;</w:t>
            </w:r>
          </w:p>
        </w:tc>
        <w:tc>
          <w:tcPr>
            <w:tcW w:type="dxa" w:w="2016"/>
          </w:tcPr>
          <w:p>
            <w:pPr>
              <w:keepNext w:val="0"/>
              <w:spacing w:before="40" w:after="40" w:line="240" w:lineRule="auto"/>
            </w:pPr>
            <w:r>
              <w:rPr>
                <w:rFonts w:ascii="Arial" w:hAnsi="Arial" w:cs="Arial" w:eastAsia="Arial"/>
                <w:b w:val="0"/>
                <w:i w:val="0"/>
                <w:sz w:val="18"/>
                <w:highlight w:val="yellow"/>
              </w:rPr>
              <w:t>&lt;Method&gt;</w:t>
            </w:r>
          </w:p>
        </w:tc>
      </w:tr>
      <w:tr>
        <w:trPr>
          <w:cantSplit w:val="true"/>
        </w:trPr>
        <w:tc>
          <w:tcPr>
            <w:tcW w:type="dxa" w:w="2448"/>
          </w:tcPr>
          <w:p>
            <w:pPr>
              <w:keepNext w:val="0"/>
              <w:spacing w:before="40" w:after="40" w:line="240" w:lineRule="auto"/>
            </w:pPr>
            <w:r>
              <w:rPr>
                <w:rFonts w:ascii="Arial" w:hAnsi="Arial" w:cs="Arial" w:eastAsia="Arial"/>
                <w:b w:val="0"/>
                <w:i w:val="0"/>
                <w:sz w:val="18"/>
                <w:highlight w:val="yellow"/>
              </w:rPr>
              <w:t>&lt;Service&gt;</w:t>
            </w:r>
          </w:p>
        </w:tc>
        <w:tc>
          <w:tcPr>
            <w:tcW w:type="dxa" w:w="1440"/>
          </w:tcPr>
          <w:p>
            <w:pPr>
              <w:keepNext w:val="0"/>
              <w:spacing w:before="40" w:after="40" w:line="240" w:lineRule="auto"/>
            </w:pPr>
            <w:r>
              <w:rPr>
                <w:rFonts w:ascii="Arial" w:hAnsi="Arial" w:cs="Arial" w:eastAsia="Arial"/>
                <w:b w:val="0"/>
                <w:i w:val="0"/>
                <w:sz w:val="18"/>
                <w:highlight w:val="yellow"/>
              </w:rPr>
              <w:t>&lt;Owner&gt;</w:t>
            </w:r>
          </w:p>
        </w:tc>
        <w:tc>
          <w:tcPr>
            <w:tcW w:type="dxa" w:w="1728"/>
          </w:tcPr>
          <w:p>
            <w:pPr>
              <w:keepNext w:val="0"/>
              <w:spacing w:before="40" w:after="40" w:line="240" w:lineRule="auto"/>
            </w:pPr>
            <w:r>
              <w:rPr>
                <w:rFonts w:ascii="Arial" w:hAnsi="Arial" w:cs="Arial" w:eastAsia="Arial"/>
                <w:b w:val="0"/>
                <w:i w:val="0"/>
                <w:sz w:val="18"/>
                <w:highlight w:val="yellow"/>
              </w:rPr>
              <w:t>&lt;Hours&gt;</w:t>
            </w:r>
          </w:p>
        </w:tc>
        <w:tc>
          <w:tcPr>
            <w:tcW w:type="dxa" w:w="1584"/>
          </w:tcPr>
          <w:p>
            <w:pPr>
              <w:keepNext w:val="0"/>
              <w:spacing w:before="40" w:after="40" w:line="240" w:lineRule="auto"/>
            </w:pPr>
            <w:r>
              <w:rPr>
                <w:rFonts w:ascii="Arial" w:hAnsi="Arial" w:cs="Arial" w:eastAsia="Arial"/>
                <w:b w:val="0"/>
                <w:i w:val="0"/>
                <w:sz w:val="18"/>
                <w:highlight w:val="yellow"/>
              </w:rPr>
              <w:t>&lt;Hours&gt;</w:t>
            </w:r>
          </w:p>
        </w:tc>
        <w:tc>
          <w:tcPr>
            <w:tcW w:type="dxa" w:w="2016"/>
          </w:tcPr>
          <w:p>
            <w:pPr>
              <w:keepNext w:val="0"/>
              <w:spacing w:before="40" w:after="40" w:line="240" w:lineRule="auto"/>
            </w:pPr>
            <w:r>
              <w:rPr>
                <w:rFonts w:ascii="Arial" w:hAnsi="Arial" w:cs="Arial" w:eastAsia="Arial"/>
                <w:b w:val="0"/>
                <w:i w:val="0"/>
                <w:sz w:val="18"/>
                <w:highlight w:val="yellow"/>
              </w:rPr>
              <w:t>&lt;Method&gt;</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4. Cyber scenarios that are planned for</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3456"/>
            <w:shd w:val="clear" w:color="auto" w:fill="DCE6F5"/>
          </w:tcPr>
          <w:p>
            <w:pPr>
              <w:keepNext w:val="0"/>
              <w:spacing w:before="40" w:after="40" w:line="240" w:lineRule="auto"/>
            </w:pPr>
            <w:r>
              <w:rPr>
                <w:rFonts w:ascii="Arial" w:hAnsi="Arial" w:cs="Arial" w:eastAsia="Arial"/>
                <w:b/>
                <w:i w:val="0"/>
                <w:color w:val="1B253B"/>
                <w:sz w:val="18"/>
              </w:rPr>
              <w:t>Scenario</w:t>
            </w:r>
          </w:p>
        </w:tc>
        <w:tc>
          <w:tcPr>
            <w:tcW w:type="dxa" w:w="5760"/>
            <w:shd w:val="clear" w:color="auto" w:fill="DCE6F5"/>
          </w:tcPr>
          <w:p>
            <w:pPr>
              <w:keepNext w:val="0"/>
              <w:spacing w:before="40" w:after="40" w:line="240" w:lineRule="auto"/>
            </w:pPr>
            <w:r>
              <w:rPr>
                <w:rFonts w:ascii="Arial" w:hAnsi="Arial" w:cs="Arial" w:eastAsia="Arial"/>
                <w:b/>
                <w:i w:val="0"/>
                <w:color w:val="1B253B"/>
                <w:sz w:val="18"/>
              </w:rPr>
              <w:t>What the plan must cover</w:t>
            </w:r>
          </w:p>
        </w:tc>
      </w:tr>
      <w:tr>
        <w:trPr>
          <w:cantSplit w:val="true"/>
        </w:trPr>
        <w:tc>
          <w:tcPr>
            <w:tcW w:type="dxa" w:w="3456"/>
          </w:tcPr>
          <w:p>
            <w:pPr>
              <w:keepNext w:val="0"/>
              <w:spacing w:before="40" w:after="40" w:line="240" w:lineRule="auto"/>
            </w:pPr>
            <w:r>
              <w:rPr>
                <w:rFonts w:ascii="Arial" w:hAnsi="Arial" w:cs="Arial" w:eastAsia="Arial"/>
                <w:b w:val="0"/>
                <w:i w:val="0"/>
                <w:sz w:val="18"/>
              </w:rPr>
              <w:t>Ransomware or destructive malware</w:t>
            </w:r>
          </w:p>
        </w:tc>
        <w:tc>
          <w:tcPr>
            <w:tcW w:type="dxa" w:w="5760"/>
          </w:tcPr>
          <w:p>
            <w:pPr>
              <w:keepNext w:val="0"/>
              <w:spacing w:before="40" w:after="40" w:line="240" w:lineRule="auto"/>
            </w:pPr>
            <w:r>
              <w:rPr>
                <w:rFonts w:ascii="Arial" w:hAnsi="Arial" w:cs="Arial" w:eastAsia="Arial"/>
                <w:b w:val="0"/>
                <w:i w:val="0"/>
                <w:sz w:val="18"/>
              </w:rPr>
              <w:t>Isolation, clean rebuild, restoring from backups that the attacker could not reach.</w:t>
            </w:r>
          </w:p>
        </w:tc>
      </w:tr>
      <w:tr>
        <w:trPr>
          <w:cantSplit w:val="true"/>
        </w:trPr>
        <w:tc>
          <w:tcPr>
            <w:tcW w:type="dxa" w:w="3456"/>
          </w:tcPr>
          <w:p>
            <w:pPr>
              <w:keepNext w:val="0"/>
              <w:spacing w:before="40" w:after="40" w:line="240" w:lineRule="auto"/>
            </w:pPr>
            <w:r>
              <w:rPr>
                <w:rFonts w:ascii="Arial" w:hAnsi="Arial" w:cs="Arial" w:eastAsia="Arial"/>
                <w:b w:val="0"/>
                <w:i w:val="0"/>
                <w:sz w:val="18"/>
              </w:rPr>
              <w:t>Denial of service</w:t>
            </w:r>
          </w:p>
        </w:tc>
        <w:tc>
          <w:tcPr>
            <w:tcW w:type="dxa" w:w="5760"/>
          </w:tcPr>
          <w:p>
            <w:pPr>
              <w:keepNext w:val="0"/>
              <w:spacing w:before="40" w:after="40" w:line="240" w:lineRule="auto"/>
            </w:pPr>
            <w:r>
              <w:rPr>
                <w:rFonts w:ascii="Arial" w:hAnsi="Arial" w:cs="Arial" w:eastAsia="Arial"/>
                <w:b w:val="0"/>
                <w:i w:val="0"/>
                <w:sz w:val="18"/>
              </w:rPr>
              <w:t>Scrubbing and traffic control, with the provider (SAMA-19).</w:t>
            </w:r>
          </w:p>
        </w:tc>
      </w:tr>
      <w:tr>
        <w:trPr>
          <w:cantSplit w:val="true"/>
        </w:trPr>
        <w:tc>
          <w:tcPr>
            <w:tcW w:type="dxa" w:w="3456"/>
          </w:tcPr>
          <w:p>
            <w:pPr>
              <w:keepNext w:val="0"/>
              <w:spacing w:before="40" w:after="40" w:line="240" w:lineRule="auto"/>
            </w:pPr>
            <w:r>
              <w:rPr>
                <w:rFonts w:ascii="Arial" w:hAnsi="Arial" w:cs="Arial" w:eastAsia="Arial"/>
                <w:b w:val="0"/>
                <w:i w:val="0"/>
                <w:sz w:val="18"/>
              </w:rPr>
              <w:t>Loss of a critical third party or cloud service</w:t>
            </w:r>
          </w:p>
        </w:tc>
        <w:tc>
          <w:tcPr>
            <w:tcW w:type="dxa" w:w="5760"/>
          </w:tcPr>
          <w:p>
            <w:pPr>
              <w:keepNext w:val="0"/>
              <w:spacing w:before="40" w:after="40" w:line="240" w:lineRule="auto"/>
            </w:pPr>
            <w:r>
              <w:rPr>
                <w:rFonts w:ascii="Arial" w:hAnsi="Arial" w:cs="Arial" w:eastAsia="Arial"/>
                <w:b w:val="0"/>
                <w:i w:val="0"/>
                <w:sz w:val="18"/>
              </w:rPr>
              <w:t>Alternative provider or manual workaround, and the exit plan (SAMA-29, SAMA-31).</w:t>
            </w:r>
          </w:p>
        </w:tc>
      </w:tr>
      <w:tr>
        <w:trPr>
          <w:cantSplit w:val="true"/>
        </w:trPr>
        <w:tc>
          <w:tcPr>
            <w:tcW w:type="dxa" w:w="3456"/>
          </w:tcPr>
          <w:p>
            <w:pPr>
              <w:keepNext w:val="0"/>
              <w:spacing w:before="40" w:after="40" w:line="240" w:lineRule="auto"/>
            </w:pPr>
            <w:r>
              <w:rPr>
                <w:rFonts w:ascii="Arial" w:hAnsi="Arial" w:cs="Arial" w:eastAsia="Arial"/>
                <w:b w:val="0"/>
                <w:i w:val="0"/>
                <w:sz w:val="18"/>
              </w:rPr>
              <w:t>Loss of data integrity or large-scale fraud</w:t>
            </w:r>
          </w:p>
        </w:tc>
        <w:tc>
          <w:tcPr>
            <w:tcW w:type="dxa" w:w="5760"/>
          </w:tcPr>
          <w:p>
            <w:pPr>
              <w:keepNext w:val="0"/>
              <w:spacing w:before="40" w:after="40" w:line="240" w:lineRule="auto"/>
            </w:pPr>
            <w:r>
              <w:rPr>
                <w:rFonts w:ascii="Arial" w:hAnsi="Arial" w:cs="Arial" w:eastAsia="Arial"/>
                <w:b w:val="0"/>
                <w:i w:val="0"/>
                <w:sz w:val="18"/>
              </w:rPr>
              <w:t>Detection, reconciliation and restoring trusted data.</w:t>
            </w:r>
          </w:p>
        </w:tc>
      </w:tr>
      <w:tr>
        <w:trPr>
          <w:cantSplit w:val="true"/>
        </w:trPr>
        <w:tc>
          <w:tcPr>
            <w:tcW w:type="dxa" w:w="3456"/>
          </w:tcPr>
          <w:p>
            <w:pPr>
              <w:keepNext w:val="0"/>
              <w:spacing w:before="40" w:after="40" w:line="240" w:lineRule="auto"/>
            </w:pPr>
            <w:sdt>
              <w:sdtPr>
                <w:alias w:val="Another scenario"/>
                <w:tag w:val="33.t4.r4.c0"/>
              </w:sdtPr>
              <w:sdtContent>
                <w:r>
                  <w:rPr>
                    <w:rFonts w:ascii="Arial" w:hAnsi="Arial" w:cs="Arial" w:eastAsia="Arial"/>
                    <w:b w:val="0"/>
                    <w:i w:val="0"/>
                    <w:sz w:val="18"/>
                    <w:highlight w:val="yellow"/>
                  </w:rPr>
                  <w:t>&lt;Another scenario&gt;</w:t>
                </w:r>
              </w:sdtContent>
            </w:sdt>
          </w:p>
        </w:tc>
        <w:tc>
          <w:tcPr>
            <w:tcW w:type="dxa" w:w="5760"/>
          </w:tcPr>
          <w:p>
            <w:pPr>
              <w:keepNext w:val="0"/>
              <w:spacing w:before="40" w:after="40" w:line="240" w:lineRule="auto"/>
            </w:pPr>
            <w:sdt>
              <w:sdtPr>
                <w:alias w:val="What the plan covers"/>
                <w:tag w:val="33.t4.r4.c1"/>
              </w:sdtPr>
              <w:sdtContent>
                <w:r>
                  <w:rPr>
                    <w:rFonts w:ascii="Arial" w:hAnsi="Arial" w:cs="Arial" w:eastAsia="Arial"/>
                    <w:b w:val="0"/>
                    <w:i w:val="0"/>
                    <w:sz w:val="18"/>
                    <w:highlight w:val="yellow"/>
                  </w:rPr>
                  <w:t>&lt;What the plan covers&gt;</w:t>
                </w:r>
              </w:sdtContent>
            </w:sdt>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5. Backup and recovery</w:t>
      </w:r>
    </w:p>
    <w:p>
      <w:pPr>
        <w:pStyle w:val="ListBullet"/>
        <w:keepNext w:val="0"/>
        <w:spacing w:before="0" w:after="60" w:line="276" w:lineRule="auto"/>
        <w:ind w:left="432" w:hanging="288"/>
      </w:pPr>
      <w:r>
        <w:rPr>
          <w:rFonts w:ascii="Arial" w:hAnsi="Arial" w:cs="Arial" w:eastAsia="Arial"/>
          <w:b w:val="0"/>
          <w:i w:val="0"/>
          <w:sz w:val="21"/>
        </w:rPr>
        <w:t>Critical data and system configurations are backed up according to the recovery objectives.</w:t>
      </w:r>
    </w:p>
    <w:p>
      <w:pPr>
        <w:pStyle w:val="ListBullet"/>
        <w:keepNext w:val="0"/>
        <w:spacing w:before="0" w:after="60" w:line="276" w:lineRule="auto"/>
        <w:ind w:left="432" w:hanging="288"/>
      </w:pPr>
      <w:r>
        <w:rPr>
          <w:rFonts w:ascii="Arial" w:hAnsi="Arial" w:cs="Arial" w:eastAsia="Arial"/>
          <w:b w:val="0"/>
          <w:i w:val="0"/>
          <w:sz w:val="21"/>
        </w:rPr>
        <w:t>Backups are kept apart from the systems they protect, protected from change and deletion, and encrypted.</w:t>
      </w:r>
    </w:p>
    <w:p>
      <w:pPr>
        <w:pStyle w:val="ListBullet"/>
        <w:keepNext w:val="0"/>
        <w:spacing w:before="0" w:after="60" w:line="276" w:lineRule="auto"/>
        <w:ind w:left="432" w:hanging="288"/>
      </w:pPr>
      <w:r>
        <w:rPr>
          <w:rFonts w:ascii="Arial" w:hAnsi="Arial" w:cs="Arial" w:eastAsia="Arial"/>
          <w:b w:val="0"/>
          <w:i w:val="0"/>
          <w:sz w:val="21"/>
        </w:rPr>
        <w:t xml:space="preserve">Restores are tested at least </w:t>
      </w:r>
      <w:sdt>
        <w:sdtPr>
          <w:alias w:val="every year"/>
          <w:tag w:val="33.restore"/>
        </w:sdtPr>
        <w:sdtContent>
          <w:r>
            <w:rPr>
              <w:rFonts w:ascii="Arial" w:hAnsi="Arial" w:cs="Arial" w:eastAsia="Arial"/>
              <w:b w:val="0"/>
              <w:i w:val="0"/>
              <w:sz w:val="21"/>
              <w:highlight w:val="yellow"/>
            </w:rPr>
            <w:t>&lt;every year&gt;</w:t>
          </w:r>
        </w:sdtContent>
      </w:sdt>
      <w:r>
        <w:rPr>
          <w:rFonts w:ascii="Arial" w:hAnsi="Arial" w:cs="Arial" w:eastAsia="Arial"/>
          <w:b w:val="0"/>
          <w:i w:val="0"/>
          <w:sz w:val="21"/>
        </w:rPr>
        <w:t>, and after major changes. Results are recorded.</w:t>
      </w:r>
    </w:p>
    <w:p>
      <w:pPr>
        <w:pStyle w:val="ListBullet"/>
        <w:keepNext w:val="0"/>
        <w:spacing w:before="0" w:after="60" w:line="276" w:lineRule="auto"/>
        <w:ind w:left="432" w:hanging="288"/>
      </w:pPr>
      <w:r>
        <w:rPr>
          <w:rFonts w:ascii="Arial" w:hAnsi="Arial" w:cs="Arial" w:eastAsia="Arial"/>
          <w:b w:val="0"/>
          <w:i w:val="0"/>
          <w:sz w:val="21"/>
        </w:rPr>
        <w:t xml:space="preserve">The disaster recovery site is protected to the same standard as the main site (SAMA-19) and tested </w:t>
      </w:r>
      <w:sdt>
        <w:sdtPr>
          <w:alias w:val="every year"/>
          <w:tag w:val="33.dr_test"/>
        </w:sdtPr>
        <w:sdtContent>
          <w:r>
            <w:rPr>
              <w:rFonts w:ascii="Arial" w:hAnsi="Arial" w:cs="Arial" w:eastAsia="Arial"/>
              <w:b w:val="0"/>
              <w:i w:val="0"/>
              <w:sz w:val="21"/>
              <w:highlight w:val="yellow"/>
            </w:rPr>
            <w:t>&lt;every year&gt;</w:t>
          </w:r>
        </w:sdtContent>
      </w:sdt>
      <w:r>
        <w:rPr>
          <w:rFonts w:ascii="Arial" w:hAnsi="Arial" w:cs="Arial" w:eastAsia="Arial"/>
          <w:b w:val="0"/>
          <w:i w:val="0"/>
          <w:sz w:val="21"/>
        </w:rPr>
        <w:t>.</w:t>
      </w:r>
    </w:p>
    <w:p>
      <w:pPr>
        <w:keepNext w:val="0"/>
        <w:spacing w:before="0" w:after="40" w:line="240" w:lineRule="auto"/>
      </w:pPr>
    </w:p>
    <w:p>
      <w:pPr>
        <w:keepNext/>
        <w:spacing w:before="280" w:after="120" w:line="264" w:lineRule="auto"/>
      </w:pPr>
      <w:r>
        <w:rPr>
          <w:rFonts w:ascii="Arial" w:hAnsi="Arial" w:cs="Arial" w:eastAsia="Arial"/>
          <w:b/>
          <w:i w:val="0"/>
          <w:color w:val="1B253B"/>
          <w:sz w:val="28"/>
        </w:rPr>
        <w:t>6. Linking incidents and continuity</w:t>
      </w:r>
    </w:p>
    <w:p>
      <w:pPr>
        <w:keepNext w:val="0"/>
        <w:spacing w:before="0" w:after="120" w:line="276" w:lineRule="auto"/>
      </w:pPr>
      <w:r>
        <w:rPr>
          <w:rFonts w:ascii="Arial" w:hAnsi="Arial" w:cs="Arial" w:eastAsia="Arial"/>
          <w:b w:val="0"/>
          <w:i w:val="0"/>
          <w:sz w:val="21"/>
        </w:rPr>
        <w:t xml:space="preserve">A cyber incident that threatens a critical service is escalated at once to </w:t>
      </w:r>
      <w:sdt>
        <w:sdtPr>
          <w:alias w:val="the crisis management team"/>
          <w:tag w:val="33.crisis"/>
        </w:sdtPr>
        <w:sdtContent>
          <w:r>
            <w:rPr>
              <w:rFonts w:ascii="Arial" w:hAnsi="Arial" w:cs="Arial" w:eastAsia="Arial"/>
              <w:b w:val="0"/>
              <w:i w:val="0"/>
              <w:sz w:val="21"/>
              <w:highlight w:val="yellow"/>
            </w:rPr>
            <w:t>&lt;the crisis management team&gt;</w:t>
          </w:r>
        </w:sdtContent>
      </w:sdt>
      <w:r>
        <w:rPr>
          <w:rFonts w:ascii="Arial" w:hAnsi="Arial" w:cs="Arial" w:eastAsia="Arial"/>
          <w:b w:val="0"/>
          <w:i w:val="0"/>
          <w:sz w:val="21"/>
        </w:rPr>
        <w:t>. The incident team (SAMA-26) and the continuity team work together, with the CISO advising on whether it is safe to restore.</w:t>
      </w:r>
    </w:p>
    <w:p>
      <w:pPr>
        <w:keepNext/>
        <w:spacing w:before="280" w:after="120" w:line="264" w:lineRule="auto"/>
      </w:pPr>
      <w:r>
        <w:rPr>
          <w:rFonts w:ascii="Arial" w:hAnsi="Arial" w:cs="Arial" w:eastAsia="Arial"/>
          <w:b/>
          <w:i w:val="0"/>
          <w:color w:val="1B253B"/>
          <w:sz w:val="28"/>
        </w:rPr>
        <w:t>7. Testing</w:t>
      </w:r>
    </w:p>
    <w:p>
      <w:pPr>
        <w:keepNext w:val="0"/>
        <w:spacing w:before="0" w:after="120" w:line="276" w:lineRule="auto"/>
      </w:pPr>
      <w:r>
        <w:rPr>
          <w:rFonts w:ascii="Arial" w:hAnsi="Arial" w:cs="Arial" w:eastAsia="Arial"/>
          <w:b w:val="0"/>
          <w:i w:val="0"/>
          <w:sz w:val="21"/>
        </w:rPr>
        <w:t xml:space="preserve">Cyber scenarios are included in continuity exercises at least </w:t>
      </w:r>
      <w:sdt>
        <w:sdtPr>
          <w:alias w:val="once a year"/>
          <w:tag w:val="33.exercis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Findings are recorded and tracked as actions, and reported to the committee.</w:t>
      </w:r>
    </w:p>
    <w:p>
      <w:pPr>
        <w:keepNext/>
        <w:spacing w:before="280" w:after="120" w:line="264" w:lineRule="auto"/>
      </w:pPr>
      <w:r>
        <w:rPr>
          <w:rFonts w:ascii="Arial" w:hAnsi="Arial" w:cs="Arial" w:eastAsia="Arial"/>
          <w:b/>
          <w:i w:val="0"/>
          <w:color w:val="1B253B"/>
          <w:sz w:val="28"/>
        </w:rPr>
        <w:t>8. Compliance monitoring and effectiveness</w:t>
      </w:r>
    </w:p>
    <w:p>
      <w:pPr>
        <w:keepNext w:val="0"/>
        <w:spacing w:before="0" w:after="120" w:line="276" w:lineRule="auto"/>
      </w:pPr>
      <w:r>
        <w:rPr>
          <w:rFonts w:ascii="Arial" w:hAnsi="Arial" w:cs="Arial" w:eastAsia="Arial"/>
          <w:b w:val="0"/>
          <w:i w:val="0"/>
          <w:sz w:val="21"/>
        </w:rPr>
        <w:t xml:space="preserve">The </w:t>
      </w:r>
      <w:sdt>
        <w:sdtPr>
          <w:alias w:val="CISO: job title"/>
          <w:tag w:val="ciso_title"/>
        </w:sdtPr>
        <w:sdtContent>
          <w:r>
            <w:rPr>
              <w:rFonts w:ascii="Arial" w:hAnsi="Arial" w:cs="Arial" w:eastAsia="Arial"/>
              <w:b w:val="0"/>
              <w:i w:val="0"/>
              <w:sz w:val="21"/>
              <w:highlight w:val="yellow"/>
            </w:rPr>
            <w:t>&lt;Chief Information Security Officer&gt;</w:t>
          </w:r>
        </w:sdtContent>
      </w:sdt>
      <w:r>
        <w:rPr>
          <w:rFonts w:ascii="Arial" w:hAnsi="Arial" w:cs="Arial" w:eastAsia="Arial"/>
          <w:b w:val="0"/>
          <w:i w:val="0"/>
          <w:sz w:val="21"/>
        </w:rPr>
        <w:t xml:space="preserve"> (CISO) monitors compliance with this document through </w:t>
      </w:r>
      <w:sdt>
        <w:sdtPr>
          <w:alias w:val="periodic checks, reviews and the results of audits"/>
          <w:tag w:val="33.p1"/>
        </w:sdtPr>
        <w:sdtContent>
          <w:r>
            <w:rPr>
              <w:rFonts w:ascii="Arial" w:hAnsi="Arial" w:cs="Arial" w:eastAsia="Arial"/>
              <w:b w:val="0"/>
              <w:i w:val="0"/>
              <w:sz w:val="21"/>
              <w:highlight w:val="yellow"/>
            </w:rPr>
            <w:t>&lt;periodic checks, reviews and the results of audits&gt;</w:t>
          </w:r>
        </w:sdtContent>
      </w:sdt>
      <w:r>
        <w:rPr>
          <w:rFonts w:ascii="Arial" w:hAnsi="Arial" w:cs="Arial" w:eastAsia="Arial"/>
          <w:b w:val="0"/>
          <w:i w:val="0"/>
          <w:sz w:val="21"/>
        </w:rPr>
        <w:t xml:space="preserve">, and reports the results to the cyber security committee. Its effectiveness is measured with the indicators below and evaluated </w:t>
      </w:r>
      <w:sdt>
        <w:sdtPr>
          <w:alias w:val="How often documents are reviewed"/>
          <w:tag w:val="review_cycl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and the evaluation decides what is changed.</w:t>
      </w:r>
    </w:p>
    <w:tbl>
      <w:tblPr>
        <w:tblStyle w:val="TableGrid"/>
        <w:tblW w:type="auto" w:w="0"/>
        <w:jc w:val="center"/>
        <w:tblLayout w:type="fixed"/>
        <w:tblLook w:firstColumn="1" w:firstRow="1" w:lastColumn="0" w:lastRow="0" w:noHBand="0" w:noVBand="1" w:val="04A0"/>
      </w:tblPr>
      <w:tblGrid>
        <w:gridCol w:w="3058"/>
        <w:gridCol w:w="3058"/>
        <w:gridCol w:w="3058"/>
      </w:tblGrid>
      <w:tr>
        <w:trPr>
          <w:tblHeader w:val="true"/>
        </w:trPr>
        <w:tc>
          <w:tcPr>
            <w:tcW w:type="dxa" w:w="4896"/>
            <w:shd w:val="clear" w:color="auto" w:fill="DCE6F5"/>
          </w:tcPr>
          <w:p>
            <w:pPr>
              <w:keepNext w:val="0"/>
              <w:spacing w:before="40" w:after="40" w:line="240" w:lineRule="auto"/>
            </w:pPr>
            <w:r>
              <w:rPr>
                <w:rFonts w:ascii="Arial" w:hAnsi="Arial" w:cs="Arial" w:eastAsia="Arial"/>
                <w:b/>
                <w:i w:val="0"/>
                <w:color w:val="1B253B"/>
                <w:sz w:val="18"/>
              </w:rPr>
              <w:t>Indicator</w:t>
            </w:r>
          </w:p>
        </w:tc>
        <w:tc>
          <w:tcPr>
            <w:tcW w:type="dxa" w:w="2592"/>
            <w:shd w:val="clear" w:color="auto" w:fill="DCE6F5"/>
          </w:tcPr>
          <w:p>
            <w:pPr>
              <w:keepNext w:val="0"/>
              <w:spacing w:before="40" w:after="40" w:line="240" w:lineRule="auto"/>
            </w:pPr>
            <w:r>
              <w:rPr>
                <w:rFonts w:ascii="Arial" w:hAnsi="Arial" w:cs="Arial" w:eastAsia="Arial"/>
                <w:b/>
                <w:i w:val="0"/>
                <w:color w:val="1B253B"/>
                <w:sz w:val="18"/>
              </w:rPr>
              <w:t>Target</w:t>
            </w:r>
          </w:p>
        </w:tc>
        <w:tc>
          <w:tcPr>
            <w:tcW w:type="dxa" w:w="1728"/>
            <w:shd w:val="clear" w:color="auto" w:fill="DCE6F5"/>
          </w:tcPr>
          <w:p>
            <w:pPr>
              <w:keepNext w:val="0"/>
              <w:spacing w:before="40" w:after="40" w:line="240" w:lineRule="auto"/>
            </w:pPr>
            <w:r>
              <w:rPr>
                <w:rFonts w:ascii="Arial" w:hAnsi="Arial" w:cs="Arial" w:eastAsia="Arial"/>
                <w:b/>
                <w:i w:val="0"/>
                <w:color w:val="1B253B"/>
                <w:sz w:val="18"/>
              </w:rPr>
              <w:t>Owner</w:t>
            </w:r>
          </w:p>
        </w:tc>
      </w:tr>
      <w:tr>
        <w:trPr>
          <w:cantSplit w:val="true"/>
        </w:trPr>
        <w:tc>
          <w:tcPr>
            <w:tcW w:type="dxa" w:w="4896"/>
          </w:tcPr>
          <w:p>
            <w:pPr>
              <w:keepNext w:val="0"/>
              <w:spacing w:before="40" w:after="40" w:line="240" w:lineRule="auto"/>
            </w:pPr>
            <w:r>
              <w:rPr>
                <w:rFonts w:ascii="Arial" w:hAnsi="Arial" w:cs="Arial" w:eastAsia="Arial"/>
                <w:b w:val="0"/>
                <w:i w:val="0"/>
                <w:sz w:val="18"/>
              </w:rPr>
              <w:t>Critical services with tested recovery inside their objectives</w:t>
            </w:r>
          </w:p>
        </w:tc>
        <w:tc>
          <w:tcPr>
            <w:tcW w:type="dxa" w:w="2592"/>
          </w:tcPr>
          <w:p>
            <w:pPr>
              <w:keepNext w:val="0"/>
              <w:spacing w:before="40" w:after="40" w:line="240" w:lineRule="auto"/>
            </w:pPr>
            <w:sdt>
              <w:sdtPr>
                <w:alias w:val="100%"/>
                <w:tag w:val="33.t5.r0.c1"/>
              </w:sdtPr>
              <w:sdtContent>
                <w:r>
                  <w:rPr>
                    <w:rFonts w:ascii="Arial" w:hAnsi="Arial" w:cs="Arial" w:eastAsia="Arial"/>
                    <w:b w:val="0"/>
                    <w:i w:val="0"/>
                    <w:sz w:val="18"/>
                    <w:highlight w:val="yellow"/>
                  </w:rPr>
                  <w:t>&lt;100%&gt;</w:t>
                </w:r>
              </w:sdtContent>
            </w:sdt>
          </w:p>
        </w:tc>
        <w:tc>
          <w:tcPr>
            <w:tcW w:type="dxa" w:w="1728"/>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r>
        <w:trPr>
          <w:cantSplit w:val="true"/>
        </w:trPr>
        <w:tc>
          <w:tcPr>
            <w:tcW w:type="dxa" w:w="4896"/>
          </w:tcPr>
          <w:p>
            <w:pPr>
              <w:keepNext w:val="0"/>
              <w:spacing w:before="40" w:after="40" w:line="240" w:lineRule="auto"/>
            </w:pPr>
            <w:r>
              <w:rPr>
                <w:rFonts w:ascii="Arial" w:hAnsi="Arial" w:cs="Arial" w:eastAsia="Arial"/>
                <w:b w:val="0"/>
                <w:i w:val="0"/>
                <w:sz w:val="18"/>
              </w:rPr>
              <w:t>Restore tests completed on schedule</w:t>
            </w:r>
          </w:p>
        </w:tc>
        <w:tc>
          <w:tcPr>
            <w:tcW w:type="dxa" w:w="2592"/>
          </w:tcPr>
          <w:p>
            <w:pPr>
              <w:keepNext w:val="0"/>
              <w:spacing w:before="40" w:after="40" w:line="240" w:lineRule="auto"/>
            </w:pPr>
            <w:r>
              <w:rPr>
                <w:rFonts w:ascii="Arial" w:hAnsi="Arial" w:cs="Arial" w:eastAsia="Arial"/>
                <w:b w:val="0"/>
                <w:i w:val="0"/>
                <w:sz w:val="18"/>
              </w:rPr>
              <w:t>100%</w:t>
            </w:r>
          </w:p>
        </w:tc>
        <w:tc>
          <w:tcPr>
            <w:tcW w:type="dxa" w:w="1728"/>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9. Records</w:t>
      </w:r>
    </w:p>
    <w:p>
      <w:pPr>
        <w:keepNext w:val="0"/>
        <w:spacing w:before="0" w:after="120" w:line="276" w:lineRule="auto"/>
      </w:pPr>
      <w:r>
        <w:rPr>
          <w:rFonts w:ascii="Arial" w:hAnsi="Arial" w:cs="Arial" w:eastAsia="Arial"/>
          <w:b w:val="0"/>
          <w:i w:val="0"/>
          <w:sz w:val="21"/>
        </w:rPr>
        <w:t xml:space="preserve">The records this document asks for are kept for </w:t>
      </w:r>
      <w:sdt>
        <w:sdtPr>
          <w:alias w:val="How long records are kept"/>
          <w:tag w:val="records_period"/>
        </w:sdtPr>
        <w:sdtContent>
          <w:r>
            <w:rPr>
              <w:rFonts w:ascii="Arial" w:hAnsi="Arial" w:cs="Arial" w:eastAsia="Arial"/>
              <w:b w:val="0"/>
              <w:i w:val="0"/>
              <w:sz w:val="21"/>
              <w:highlight w:val="yellow"/>
            </w:rPr>
            <w:t>&lt;at least five years&gt;</w:t>
          </w:r>
        </w:sdtContent>
      </w:sdt>
      <w:r>
        <w:rPr>
          <w:rFonts w:ascii="Arial" w:hAnsi="Arial" w:cs="Arial" w:eastAsia="Arial"/>
          <w:b w:val="0"/>
          <w:i w:val="0"/>
          <w:sz w:val="21"/>
        </w:rPr>
        <w:t xml:space="preserve"> in </w:t>
      </w:r>
      <w:sdt>
        <w:sdtPr>
          <w:alias w:val="Where the records are kept"/>
          <w:tag w:val="records_location"/>
        </w:sdtPr>
        <w:sdtContent>
          <w:r>
            <w:rPr>
              <w:rFonts w:ascii="Arial" w:hAnsi="Arial" w:cs="Arial" w:eastAsia="Arial"/>
              <w:b w:val="0"/>
              <w:i w:val="0"/>
              <w:sz w:val="21"/>
              <w:highlight w:val="yellow"/>
            </w:rPr>
            <w:t>&lt;the document system&gt;</w:t>
          </w:r>
        </w:sdtContent>
      </w:sdt>
      <w:r>
        <w:rPr>
          <w:rFonts w:ascii="Arial" w:hAnsi="Arial" w:cs="Arial" w:eastAsia="Arial"/>
          <w:b w:val="0"/>
          <w:i w:val="0"/>
          <w:sz w:val="21"/>
        </w:rPr>
        <w:t>, and are not changed after the event.</w:t>
      </w:r>
    </w:p>
    <w:p>
      <w:pPr>
        <w:keepNext/>
        <w:spacing w:before="280" w:after="120" w:line="264" w:lineRule="auto"/>
      </w:pPr>
      <w:r>
        <w:rPr>
          <w:rFonts w:ascii="Arial" w:hAnsi="Arial" w:cs="Arial" w:eastAsia="Arial"/>
          <w:b/>
          <w:i w:val="0"/>
          <w:color w:val="1B253B"/>
          <w:sz w:val="28"/>
        </w:rPr>
        <w:t>10. Approval and review</w:t>
      </w:r>
    </w:p>
    <w:p>
      <w:pPr>
        <w:keepNext w:val="0"/>
        <w:spacing w:before="0" w:after="120" w:line="276" w:lineRule="auto"/>
      </w:pPr>
      <w:r>
        <w:rPr>
          <w:rFonts w:ascii="Arial" w:hAnsi="Arial" w:cs="Arial" w:eastAsia="Arial"/>
          <w:b w:val="0"/>
          <w:i w:val="0"/>
          <w:sz w:val="21"/>
        </w:rPr>
        <w:t xml:space="preserve">This document is approved by </w:t>
      </w:r>
      <w:sdt>
        <w:sdtPr>
          <w:alias w:val="Name of the cyber security committee"/>
          <w:tag w:val="committee_name"/>
        </w:sdtPr>
        <w:sdtContent>
          <w:r>
            <w:rPr>
              <w:rFonts w:ascii="Arial" w:hAnsi="Arial" w:cs="Arial" w:eastAsia="Arial"/>
              <w:b w:val="0"/>
              <w:i w:val="0"/>
              <w:sz w:val="21"/>
              <w:highlight w:val="yellow"/>
            </w:rPr>
            <w:t>&lt;the cyber security committee&gt;</w:t>
          </w:r>
        </w:sdtContent>
      </w:sdt>
      <w:r>
        <w:rPr>
          <w:rFonts w:ascii="Arial" w:hAnsi="Arial" w:cs="Arial" w:eastAsia="Arial"/>
          <w:b w:val="0"/>
          <w:i w:val="0"/>
          <w:sz w:val="21"/>
        </w:rPr>
        <w:t xml:space="preserve"> and communicated to everyone it applies to on </w:t>
      </w:r>
      <w:sdt>
        <w:sdtPr>
          <w:alias w:val="Where staff can read the policies"/>
          <w:tag w:val="publish_location"/>
        </w:sdtPr>
        <w:sdtContent>
          <w:r>
            <w:rPr>
              <w:rFonts w:ascii="Arial" w:hAnsi="Arial" w:cs="Arial" w:eastAsia="Arial"/>
              <w:b w:val="0"/>
              <w:i w:val="0"/>
              <w:sz w:val="21"/>
              <w:highlight w:val="yellow"/>
            </w:rPr>
            <w:t>&lt;the intranet&gt;</w:t>
          </w:r>
        </w:sdtContent>
      </w:sdt>
      <w:r>
        <w:rPr>
          <w:rFonts w:ascii="Arial" w:hAnsi="Arial" w:cs="Arial" w:eastAsia="Arial"/>
          <w:b w:val="0"/>
          <w:i w:val="0"/>
          <w:sz w:val="21"/>
        </w:rPr>
        <w:t>.</w:t>
      </w:r>
    </w:p>
    <w:p>
      <w:pPr>
        <w:keepNext w:val="0"/>
        <w:spacing w:before="0" w:after="120" w:line="276" w:lineRule="auto"/>
      </w:pPr>
      <w:r>
        <w:rPr>
          <w:rFonts w:ascii="Arial" w:hAnsi="Arial" w:cs="Arial" w:eastAsia="Arial"/>
          <w:b w:val="0"/>
          <w:i w:val="0"/>
          <w:sz w:val="21"/>
        </w:rPr>
        <w:t xml:space="preserve">It is reviewed </w:t>
      </w:r>
      <w:sdt>
        <w:sdtPr>
          <w:alias w:val="How often documents are reviewed"/>
          <w:tag w:val="review_cycl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and whenever the organisation, its risks or the rules that apply to it change in a way that matters. Every review is recorded in the version history above, even when nothing changes.</w:t>
      </w:r>
    </w:p>
    <w:p>
      <w:pPr>
        <w:keepNext/>
        <w:spacing w:before="280" w:after="120" w:line="264" w:lineRule="auto"/>
      </w:pPr>
      <w:r>
        <w:rPr>
          <w:rFonts w:ascii="Arial" w:hAnsi="Arial" w:cs="Arial" w:eastAsia="Arial"/>
          <w:b/>
          <w:i w:val="0"/>
          <w:color w:val="1B253B"/>
          <w:sz w:val="28"/>
        </w:rPr>
        <w:t>11. SAMA controls covered</w:t>
      </w:r>
    </w:p>
    <w:p>
      <w:pPr>
        <w:keepNext w:val="0"/>
        <w:spacing w:before="0" w:after="120" w:line="276" w:lineRule="auto"/>
      </w:pPr>
      <w:r>
        <w:rPr>
          <w:rFonts w:ascii="Arial" w:hAnsi="Arial" w:cs="Arial" w:eastAsia="Arial"/>
          <w:b w:val="0"/>
          <w:i w:val="0"/>
          <w:sz w:val="21"/>
        </w:rPr>
        <w:t>Control numbers are those of the SAMA Cyber Security Framework.</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1296"/>
            <w:shd w:val="clear" w:color="auto" w:fill="DCE6F5"/>
          </w:tcPr>
          <w:p>
            <w:pPr>
              <w:keepNext w:val="0"/>
              <w:spacing w:before="40" w:after="40" w:line="240" w:lineRule="auto"/>
            </w:pPr>
            <w:r>
              <w:rPr>
                <w:rFonts w:ascii="Arial" w:hAnsi="Arial" w:cs="Arial" w:eastAsia="Arial"/>
                <w:b/>
                <w:i w:val="0"/>
                <w:color w:val="1B253B"/>
                <w:sz w:val="18"/>
              </w:rPr>
              <w:t>Control</w:t>
            </w:r>
          </w:p>
        </w:tc>
        <w:tc>
          <w:tcPr>
            <w:tcW w:type="dxa" w:w="7920"/>
            <w:shd w:val="clear" w:color="auto" w:fill="DCE6F5"/>
          </w:tcPr>
          <w:p>
            <w:pPr>
              <w:keepNext w:val="0"/>
              <w:spacing w:before="40" w:after="40" w:line="240" w:lineRule="auto"/>
            </w:pPr>
            <w:r>
              <w:rPr>
                <w:rFonts w:ascii="Arial" w:hAnsi="Arial" w:cs="Arial" w:eastAsia="Arial"/>
                <w:b/>
                <w:i w:val="0"/>
                <w:color w:val="1B253B"/>
                <w:sz w:val="18"/>
              </w:rPr>
              <w:t>What it asks</w:t>
            </w:r>
          </w:p>
        </w:tc>
      </w:tr>
      <w:tr>
        <w:trPr>
          <w:cantSplit w:val="true"/>
        </w:trPr>
        <w:tc>
          <w:tcPr>
            <w:tcW w:type="dxa" w:w="1296"/>
          </w:tcPr>
          <w:p>
            <w:pPr>
              <w:keepNext w:val="0"/>
              <w:spacing w:before="40" w:after="40" w:line="240" w:lineRule="auto"/>
            </w:pPr>
            <w:r>
              <w:rPr>
                <w:rFonts w:ascii="Arial" w:hAnsi="Arial" w:cs="Arial" w:eastAsia="Arial"/>
                <w:b w:val="0"/>
                <w:i w:val="0"/>
                <w:sz w:val="18"/>
              </w:rPr>
              <w:t>3.1.3.4</w:t>
            </w:r>
          </w:p>
        </w:tc>
        <w:tc>
          <w:tcPr>
            <w:tcW w:type="dxa" w:w="7920"/>
          </w:tcPr>
          <w:p>
            <w:pPr>
              <w:keepNext w:val="0"/>
              <w:spacing w:before="40" w:after="40" w:line="240" w:lineRule="auto"/>
            </w:pPr>
            <w:r>
              <w:rPr>
                <w:rFonts w:ascii="Arial" w:hAnsi="Arial" w:cs="Arial" w:eastAsia="Arial"/>
                <w:b w:val="0"/>
                <w:i w:val="0"/>
                <w:sz w:val="18"/>
              </w:rPr>
              <w:t>The policy requires cyber security to be part of business continuity</w:t>
            </w:r>
          </w:p>
        </w:tc>
      </w:tr>
      <w:tr>
        <w:trPr>
          <w:cantSplit w:val="true"/>
        </w:trPr>
        <w:tc>
          <w:tcPr>
            <w:tcW w:type="dxa" w:w="1296"/>
          </w:tcPr>
          <w:p>
            <w:pPr>
              <w:keepNext w:val="0"/>
              <w:spacing w:before="40" w:after="40" w:line="240" w:lineRule="auto"/>
            </w:pPr>
            <w:r>
              <w:rPr>
                <w:rFonts w:ascii="Arial" w:hAnsi="Arial" w:cs="Arial" w:eastAsia="Arial"/>
                <w:b w:val="0"/>
                <w:i w:val="0"/>
                <w:sz w:val="18"/>
              </w:rPr>
              <w:t>3.3.8.6</w:t>
            </w:r>
          </w:p>
        </w:tc>
        <w:tc>
          <w:tcPr>
            <w:tcW w:type="dxa" w:w="7920"/>
          </w:tcPr>
          <w:p>
            <w:pPr>
              <w:keepNext w:val="0"/>
              <w:spacing w:before="40" w:after="40" w:line="240" w:lineRule="auto"/>
            </w:pPr>
            <w:r>
              <w:rPr>
                <w:rFonts w:ascii="Arial" w:hAnsi="Arial" w:cs="Arial" w:eastAsia="Arial"/>
                <w:b w:val="0"/>
                <w:i w:val="0"/>
                <w:sz w:val="18"/>
              </w:rPr>
              <w:t>Backup and recovery procedures for infrastructure</w:t>
            </w:r>
          </w:p>
        </w:tc>
      </w:tr>
      <w:tr>
        <w:trPr>
          <w:cantSplit w:val="true"/>
        </w:trPr>
        <w:tc>
          <w:tcPr>
            <w:tcW w:type="dxa" w:w="1296"/>
          </w:tcPr>
          <w:p>
            <w:pPr>
              <w:keepNext w:val="0"/>
              <w:spacing w:before="40" w:after="40" w:line="240" w:lineRule="auto"/>
            </w:pPr>
            <w:r>
              <w:rPr>
                <w:rFonts w:ascii="Arial" w:hAnsi="Arial" w:cs="Arial" w:eastAsia="Arial"/>
                <w:b w:val="0"/>
                <w:i w:val="0"/>
                <w:sz w:val="18"/>
              </w:rPr>
              <w:t>3.3.6.5</w:t>
            </w:r>
          </w:p>
        </w:tc>
        <w:tc>
          <w:tcPr>
            <w:tcW w:type="dxa" w:w="7920"/>
          </w:tcPr>
          <w:p>
            <w:pPr>
              <w:keepNext w:val="0"/>
              <w:spacing w:before="40" w:after="40" w:line="240" w:lineRule="auto"/>
            </w:pPr>
            <w:r>
              <w:rPr>
                <w:rFonts w:ascii="Arial" w:hAnsi="Arial" w:cs="Arial" w:eastAsia="Arial"/>
                <w:b w:val="0"/>
                <w:i w:val="0"/>
                <w:sz w:val="18"/>
              </w:rPr>
              <w:t>Backup and recovery procedures for applications</w:t>
            </w:r>
          </w:p>
        </w:tc>
      </w:tr>
      <w:tr>
        <w:trPr>
          <w:cantSplit w:val="true"/>
        </w:trPr>
        <w:tc>
          <w:tcPr>
            <w:tcW w:type="dxa" w:w="1296"/>
          </w:tcPr>
          <w:p>
            <w:pPr>
              <w:keepNext w:val="0"/>
              <w:spacing w:before="40" w:after="40" w:line="240" w:lineRule="auto"/>
            </w:pPr>
            <w:r>
              <w:rPr>
                <w:rFonts w:ascii="Arial" w:hAnsi="Arial" w:cs="Arial" w:eastAsia="Arial"/>
                <w:b w:val="0"/>
                <w:i w:val="0"/>
                <w:sz w:val="18"/>
              </w:rPr>
              <w:t>3.3.15.1</w:t>
            </w:r>
          </w:p>
        </w:tc>
        <w:tc>
          <w:tcPr>
            <w:tcW w:type="dxa" w:w="7920"/>
          </w:tcPr>
          <w:p>
            <w:pPr>
              <w:keepNext w:val="0"/>
              <w:spacing w:before="40" w:after="40" w:line="240" w:lineRule="auto"/>
            </w:pPr>
            <w:r>
              <w:rPr>
                <w:rFonts w:ascii="Arial" w:hAnsi="Arial" w:cs="Arial" w:eastAsia="Arial"/>
                <w:b w:val="0"/>
                <w:i w:val="0"/>
                <w:sz w:val="18"/>
              </w:rPr>
              <w:t>Incident management aligned with enterprise incident management</w:t>
            </w:r>
          </w:p>
        </w:tc>
      </w:tr>
    </w:tbl>
    <w:p>
      <w:pPr>
        <w:keepNext w:val="0"/>
        <w:spacing w:before="0" w:after="80" w:line="240" w:lineRule="auto"/>
      </w:pPr>
    </w:p>
    <w:sectPr w:rsidR="00FC693F" w:rsidRPr="0006063C" w:rsidSect="00034616">
      <w:headerReference w:type="default" r:id="rId9"/>
      <w:footerReference w:type="default" r:id="rId10"/>
      <w:pgSz w:w="11909" w:h="16834"/>
      <w:pgMar w:top="1440" w:right="1368" w:bottom="1296" w:left="1368"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0" w:lineRule="exact"/>
    </w:pPr>
  </w:p>
  <w:tbl>
    <w:tblPr>
      <w:tblW w:type="auto" w:w="0"/>
      <w:tblLayout w:type="fixed"/>
      <w:tblLook w:firstColumn="1" w:firstRow="1" w:lastColumn="0" w:lastRow="0" w:noHBand="0" w:noVBand="1" w:val="04A0"/>
    </w:tblPr>
    <w:tblGrid>
      <w:gridCol w:w="4586"/>
      <w:gridCol w:w="4586"/>
    </w:tblGrid>
    <w:tr>
      <w:tc>
        <w:tcPr>
          <w:tcW w:type="dxa" w:w="6624"/>
        </w:tcPr>
        <w:p>
          <w:pPr>
            <w:keepNext w:val="0"/>
            <w:spacing w:before="0" w:after="0" w:line="240" w:lineRule="auto"/>
          </w:pPr>
          <w:r>
            <w:rPr>
              <w:rFonts w:ascii="Arial" w:hAnsi="Arial" w:cs="Arial" w:eastAsia="Arial"/>
              <w:b w:val="0"/>
              <w:i w:val="0"/>
              <w:color w:val="5B6678"/>
              <w:sz w:val="17"/>
            </w:rPr>
            <w:t>Cyber Security in Business Continuity</w:t>
          </w:r>
        </w:p>
      </w:tc>
      <w:tc>
        <w:tcPr>
          <w:tcW w:type="dxa" w:w="2549"/>
        </w:tcPr>
        <w:p>
          <w:pPr>
            <w:keepNext w:val="0"/>
            <w:spacing w:before="0" w:after="0" w:line="240" w:lineRule="auto"/>
            <w:jc w:val="right"/>
          </w:pPr>
          <w:r>
            <w:rPr>
              <w:rFonts w:ascii="Arial" w:hAnsi="Arial" w:cs="Arial" w:eastAsia="Arial"/>
              <w:color w:val="5B6678"/>
              <w:sz w:val="17"/>
            </w:rPr>
            <w:t xml:space="preserve">Page </w:t>
          </w:r>
          <w:r>
            <w:rPr>
              <w:rFonts w:ascii="Arial" w:hAnsi="Arial" w:cs="Arial" w:eastAsia="Arial"/>
              <w:color w:val="5B6678"/>
              <w:sz w:val="17"/>
            </w:rPr>
            <w:fldChar w:fldCharType="begin"/>
            <w:instrText xml:space="preserve"> PAGE </w:instrText>
            <w:fldChar w:fldCharType="separate"/>
            <w:t>1</w:t>
            <w:fldChar w:fldCharType="end"/>
          </w:r>
          <w:r>
            <w:rPr>
              <w:rFonts w:ascii="Arial" w:hAnsi="Arial" w:cs="Arial" w:eastAsia="Arial"/>
              <w:color w:val="5B6678"/>
              <w:sz w:val="17"/>
            </w:rPr>
            <w:t xml:space="preserve"> of </w:t>
          </w:r>
          <w:r>
            <w:rPr>
              <w:rFonts w:ascii="Arial" w:hAnsi="Arial" w:cs="Arial" w:eastAsia="Arial"/>
              <w:color w:val="5B6678"/>
              <w:sz w:val="17"/>
            </w:rPr>
            <w:fldChar w:fldCharType="begin"/>
            <w:instrText xml:space="preserve"> NUMPAGES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pPr>
    <w:r>
      <w:drawing>
        <wp:inline xmlns:a="http://schemas.openxmlformats.org/drawingml/2006/main" xmlns:pic="http://schemas.openxmlformats.org/drawingml/2006/picture">
          <wp:extent cx="1325880" cy="3078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25880" cy="30789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 Security in Business Continuity</dc:title>
  <dc:subject/>
  <dc:creator>Offset Irtiqa</dc:creator>
  <cp:keywords/>
  <dc:description>Template. Replace the highlighted &lt;placeholders&gt; with your own text.</dc:description>
  <cp:lastModifiedBy/>
  <cp:revision>1</cp:revision>
  <dcterms:created xsi:type="dcterms:W3CDTF">2013-12-23T23:15:00Z</dcterms:created>
  <dcterms:modified xsi:type="dcterms:W3CDTF">2013-12-23T23:15:00Z</dcterms:modified>
  <cp:category/>
</cp:coreProperties>
</file>