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小龙虾壳提取壳聚糖及成膜实验申请书</w:t>
      </w:r>
    </w:p>
    <w:p>
      <w:r>
        <w:t>申请事项：在学校实验室、教师监督和既有化学品管理制度下，以 10.00 g 干小龙虾壳开展一批提取验证，并用其中 1.00 g 壳聚糖制作一张非食品接触薄膜。申请范围不包括家中提取、餐具使用或购物袋承重宣传。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232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申请信息</w:t>
            </w:r>
          </w:p>
        </w:tc>
        <w:tc>
          <w:tcPr>
            <w:tcW w:type="dxa" w:w="784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填写处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申请人 / 班级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指导教师 / 实验室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拟定日期 / 场地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一 研究依据与申请边界</w:t>
      </w:r>
    </w:p>
    <w:p>
      <w:r>
        <w:t>本方案以 Zullo 等 2026 年对 Faxonius limosus 小龙虾壳的研究为主要工艺依据。其干壳到壳聚糖收率为 15 ± 1%（3 个独立重复）；10.00 g 干壳仅可预计约 1.5 ± 0.1 g 壳聚糖，这不是本实验保证产量。论文未证明袋体承重、湿态耐用或食品接触安全。我国常见克氏原螯虾与论文物种不同，必须记录原料来源与批次。</w:t>
      </w:r>
    </w:p>
    <w:p>
      <w:r>
        <w:t>申请采用论文的固液比、温度和时间，另把 NaOH 的百分比定义写成项目拟定条件：去蛋白液为 3.5% w/v（每 100 mL 最终溶液含 3.50 g NaOH），脱乙酰液为 50% w/w（溶液总质量的一半为 NaOH）。原文只写 3.5% 和 50%，没有声明 w/v 或 w/w；这两项定义及其与原文的可比性须由指导教师核定。</w:t>
      </w:r>
    </w:p>
    <w:p>
      <w:pPr>
        <w:pStyle w:val="Heading1"/>
      </w:pPr>
      <w:r>
        <w:t>二 10.00 g 干壳批次投料表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232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材料 / 试剂</w:t>
            </w:r>
          </w:p>
        </w:tc>
        <w:tc>
          <w:tcPr>
            <w:tcW w:type="dxa" w:w="3960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精确投料或计算规则</w:t>
            </w:r>
          </w:p>
        </w:tc>
        <w:tc>
          <w:tcPr>
            <w:tcW w:type="dxa" w:w="3888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来源与说明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小龙虾干壳粉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10.00 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清洗、干燥后称量；湿壳所需重量未知。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预配 1.000 M HCl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150.0 mL；含 HCl 0.150 mol = 5.47 g 纯 HCl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论文 1 g 干壳 : 15 mL 酸液。勿按估计体积自行稀释浓盐酸。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预配 3.5% w/v NaOH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39.0 × m₁ mL；m₁ = 去矿后干固体实称克数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含 NaOH 1.365 × m₁ g；纯 NaOH 克重以教师确认的 w/v 定义为前提。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预配 50% w/w NaOH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10.0 × m₂ mL；m₂ = 去蛋白后干几丁质实称克数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先量取再称实际溶液质量 M；其中纯 NaOH = 0.500 × M g。原文浓度基准未声明。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去离子水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洗涤量按终点决定，逐次记录；先备 ≥2 L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 L 只是备料量，不是固定消耗或排放量。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成膜材料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本批若得到 ≥1.00 g 壳聚糖，可另用 1.00 g 做薄膜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成膜用量、酸液及甘油见第五节；不足 1.00 g 不补称不明材料。</w:t>
            </w:r>
          </w:p>
        </w:tc>
      </w:tr>
    </w:tbl>
    <w:p>
      <w:pPr>
        <w:spacing w:after="0"/>
      </w:pPr>
    </w:p>
    <w:p>
      <w:r>
        <w:t>计算例：若实测 m₁ = 5.00 g，去蛋白液需 195.0 mL，按 3.5% w/v 含 NaOH 6.825 g；若 m₂ = 2.50 g，脱乙酰液需 25.0 mL。示例质量不代表本批预期收率。50% 溶液的准确克重需由本批实际称量得到，不能用未经测量的密度推断。</w:t>
      </w:r>
    </w:p>
    <w:p>
      <w:pPr>
        <w:pStyle w:val="Heading1"/>
      </w:pPr>
      <w:r>
        <w:t>三 场地设备与人员要求</w:t>
      </w:r>
    </w:p>
    <w:p>
      <w:pPr>
        <w:ind w:left="259" w:hanging="173"/>
      </w:pPr>
      <w:r>
        <w:t xml:space="preserve">• </w:t>
      </w:r>
      <w:r>
        <w:t>场地：可用通风柜、洗眼器和安全冲淋；实验室负责人确认耐浓热碱的容器、搅拌器、水浴、温度监测、过滤方式及化学废液桶。不得使用铝器皿，酸反应容器不得密闭。</w:t>
      </w:r>
    </w:p>
    <w:p>
      <w:pPr>
        <w:ind w:left="259" w:hanging="173"/>
      </w:pPr>
      <w:r>
        <w:t xml:space="preserve">• </w:t>
      </w:r>
      <w:r>
        <w:t>人员：浓酸碱的取用、50% NaOH 溶液准备、加热和转移只由具备培训资格的人员按本校 SOP 执行或现场监督。学生先阅读各试剂 SDS，佩戴护目镜、实验服、适用手套；热碱操作另用面屏和防溅防护。</w:t>
      </w:r>
    </w:p>
    <w:p>
      <w:pPr>
        <w:ind w:left="259" w:hanging="173"/>
      </w:pPr>
      <w:r>
        <w:t xml:space="preserve">• </w:t>
      </w:r>
      <w:r>
        <w:t>器材：0.001 g 分析天平、量筒、pH 计或经确认的试纸、温度计、45°C 与 80°C 干燥设备、PTFE 包覆搅拌子、耐化学腐蚀的过滤/洗涤器具、标签及独立酸碱废液容器。</w:t>
      </w:r>
    </w:p>
    <w:p>
      <w:pPr>
        <w:pStyle w:val="Heading1"/>
      </w:pPr>
      <w:r>
        <w:t>四 操作步骤与停止点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440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5976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操作与记录</w:t>
            </w:r>
          </w:p>
        </w:tc>
        <w:tc>
          <w:tcPr>
            <w:tcW w:type="dxa" w:w="266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停止或放行条件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1 原料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将壳与肌肉组织分离，流水刷洗；70°C 水中加热 15–20 min，反复洗净；80°C 干燥 1 h，冷却后研磨并称 10.00 g。记录物种、来源及壳批次。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有甲壳类过敏或哮喘的参与者不进入壳粉操作。粉碎扬尘时停止并改进控制。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 去矿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在通风柜中将 10.00 g 干壳粉与 150.0 mL 1.000 M HCl 接触，室温搅拌；CO₂ 气泡停止且液相仍呈酸性时结束。过滤，去离子水洗至末次洗液近中性；45°C 干燥 18 h，冷却称 m₁。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容器全程敞口且有足够余量。异常喷溅、过热、pH 不再呈酸性时停止，由教师决定处理。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3 去蛋白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教师核定 3.5% w/v NaOH 后，取 39.0 × m₁ mL 溶液；42 ± 1°C 搅拌 3.5 h。冷却、过滤、洗至末次洗液近中性。为精确计算下一步投料，项目增设 45°C 干至恒重并称 m₂。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若试剂标签浓度不是 3.5% w/v，需重新计算并获批。中间体干燥为本项目补充步骤，记录是否影响质量。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4 脱乙酰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教师确认 50% w/w NaOH 储液和适配器具后，取 10.0 × m₂ mL，称储液实重 M；约 100°C 沸水浴、搅拌 6 h。先在安全位置冷却，再过滤和洗至近中性；室温干燥至质量稳定，称成品 m₃。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这是最高风险步骤。通风、冲淋、监护或耐腐蚀器具任一缺失时不开展；不得在家复制。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5 质量核对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记录 m₁、m₂、m₃ 和每次液体实耗量；计算干壳收率 100 × m₃ / 10.00%。测成品溶解性、灰分/残留蛋白、脱乙酰度和黏度的能力由教师决定。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仅以‘能成膜’不能证明成品纯度、食品安全或降解性能。</w:t>
            </w:r>
          </w:p>
        </w:tc>
      </w:tr>
    </w:tbl>
    <w:p>
      <w:pPr>
        <w:spacing w:after="0"/>
      </w:pPr>
    </w:p>
    <w:p>
      <w:r>
        <w:t>本文的‘末次洗液近中性’拟作为项目内部判据：连续两次末次洗液 pH 约 6–8，并记录原始值；这不是论文给出的完整纯度标准。若洗液仍强酸或强碱，继续按实验室 SOP 洗涤，不能仅凭干燥结束处理。</w:t>
      </w:r>
    </w:p>
    <w:p>
      <w:pPr>
        <w:pStyle w:val="Heading1"/>
      </w:pPr>
      <w:r>
        <w:t>五 成膜验证与记录</w:t>
      </w:r>
    </w:p>
    <w:p>
      <w:r>
        <w:t>仅在本批得到至少 1.00 g 可溶壳聚糖后进行。项目标准化小试：壳聚糖 1.00 g、由实验室预配的 1.00% w/w 醋酸水溶液 100.00 g、甘油 0.30 g；室温搅拌 24 h、静置脱泡 2 h，全部倒入 15 × 15 cm 水平模具，65°C 初干 5 h，必要时继续干至质量稳定；再在记录温湿度的环境中放置 48 h。此配方借鉴商品壳聚糖复合膜研究并改为质量计量，不是 Zullo 原文的 1 g 壳聚糖 + 100 mL 水 + 2 mL 醋酸无甘油配方。</w:t>
      </w:r>
    </w:p>
    <w:p>
      <w:r>
        <w:t>每张膜至少测五点厚度，记录外观、能否完整脱模、干态折叠及接触水后的形态。只做材料验证，不宣称为可承重购物袋。若本批壳聚糖不足 1.00 g，则只记录提取和材料表征结果。</w:t>
      </w:r>
    </w:p>
    <w:p>
      <w:pPr>
        <w:pStyle w:val="Heading1"/>
      </w:pPr>
      <w:r>
        <w:t>六 危害控制与废弃物</w:t>
      </w:r>
    </w:p>
    <w:p>
      <w:pPr>
        <w:ind w:left="259" w:hanging="173"/>
      </w:pPr>
      <w:r>
        <w:t xml:space="preserve">• </w:t>
      </w:r>
      <w:r>
        <w:t>热浓碱主要造成深部皮肤和眼睛灼伤；酸会喷溅并与壳中碳酸盐放出 CO₂。不得将酸碱在皮肤上互相中和，接触时立即持续用流动清水冲洗并按实验室应急程序就医。</w:t>
      </w:r>
    </w:p>
    <w:p>
      <w:pPr>
        <w:ind w:left="259" w:hanging="173"/>
      </w:pPr>
      <w:r>
        <w:t xml:space="preserve">• </w:t>
      </w:r>
      <w:r>
        <w:t>酸液、碱液、热碱洗液和含蛋白清洗液分容器收集，标注组分、浓度、日期和责任人；由学校按照现行制度处置，不直接倒入下水道。</w:t>
      </w:r>
    </w:p>
    <w:p>
      <w:pPr>
        <w:ind w:left="259" w:hanging="173"/>
      </w:pPr>
      <w:r>
        <w:t xml:space="preserve">• </w:t>
      </w:r>
      <w:r>
        <w:t>不进行丙酮或 H₂O₂/HCl 脱色，不做食品接触或人体使用。任何浓度基准、批量、加热设备或步骤改变都需教师重新批准。</w:t>
      </w:r>
    </w:p>
    <w:p>
      <w:pPr>
        <w:pStyle w:val="Heading1"/>
      </w:pPr>
      <w:r>
        <w:t>七 教师审批</w:t>
      </w:r>
    </w:p>
    <w:p>
      <w:r>
        <w:t>请指导教师在开始实验前确认：① 3.5% NaOH 与 50% NaOH 的质量基准；② 加热浓碱的器皿、通风与个人防护；③ 50% 碱液的领取/配制责任；④ 洗涤终点和废液去向；⑤ 学生可独立操作的步骤。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376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审批结论</w:t>
            </w:r>
          </w:p>
        </w:tc>
        <w:tc>
          <w:tcPr>
            <w:tcW w:type="dxa" w:w="7704"/>
            <w:shd w:fill="E9ECEF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填写处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意见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□同意按方案实施  □修改后再审  □暂不同意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需修改事项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________________________________________________________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指导教师签名 / 日期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主要依据</w:t>
      </w:r>
    </w:p>
    <w:p>
      <w:r>
        <w:rPr>
          <w:sz w:val="17"/>
        </w:rPr>
        <w:t>Zullo R 等. New Active Biopolymers and Chitosan-Based Films from Non-Native Crayfish Shell. Molecules, 2026. DOI: 10.3390/molecules31162819，方法 3.3–3.4。原文存于项目 papers/01_Zullo_2026_Crayfish_Films.pdf。</w:t>
      </w:r>
    </w:p>
    <w:p>
      <w:r>
        <w:rPr>
          <w:sz w:val="17"/>
        </w:rPr>
        <w:t>Hromiš N 等. Influence of Chitosan Extraction Process from Invasive Crayfish Shells. Gels, 2026. DOI: 10.3390/gels12080664。用于不同提取路线的风险与收率比较，不作为本申请的主操作 SOP。</w:t>
      </w:r>
    </w:p>
    <w:p>
      <w:r>
        <w:rPr>
          <w:sz w:val="17"/>
        </w:rPr>
        <w:t>Jiménez-Regalado 等. Preparation and Physicochemical Properties of Modified Corn Starch-Chitosan Biodegradable Films. Polymers, 2021. DOI: 10.3390/polym13244431。用于甘油比例和纯壳聚糖膜的可行性参考。实验前须另核对学校 SDS 和 SOP。</w:t>
      </w:r>
    </w:p>
    <w:sectPr w:rsidR="00FC693F" w:rsidRPr="0006063C" w:rsidSect="00034616"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