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360" w:lineRule="auto"/>
        <w:contextualSpacing w:val="0"/>
        <w:jc w:val="center"/>
      </w:pPr>
      <w:r w:rsidDel="00000000" w:rsidR="00000000" w:rsidRPr="00000000">
        <w:rPr>
          <w:color w:val="333333"/>
          <w:highlight w:val="white"/>
          <w:rtl w:val="0"/>
        </w:rPr>
        <w:t xml:space="preserve">Terminus questions, Oliver Flatt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are your options in the "SpellCastingAcademy"?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You can go to the practice room, get lessons, or bump into a hurrying student. You can also go back outside or home with cd ~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does the "less" command do?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Interacts with items- for the welcome letter it prints the contents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can you do with a "PracticeDummy"?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You can move it with mv into the box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happens if someone tries to ‘mv’ a PracticeDummy that is no longer in the PracticeRoom?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It is no longer a valid item, and you get an error message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do you see when you try to look into a box (ls Box)?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Only the dummies that you put there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is in the "Green Meadow"?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There is no Green Meadow, but there is a pony in the Northern Meadow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Who is in the cave in the EasternMountains?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An Old Man, and a rat later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do the OldManuscripts teach you to do?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Use help and a command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is surprising about the rat?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It bites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Where are you brought to when you use the portal?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Outside a town square, in a different time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do you learn when researching the dark wizard?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“Sudo” may be his only weakness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does the vendor reveal when smiling?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A mouth full of gold teeth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Name two things you can interact with at the farm?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Ear Of Corn and Farmer, and AnotherEarOfCorn once you make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is in the cage?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A scared-looking kid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