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e23542ce7aae90e7cfbfb4aef5309f86dfb576e.png"/>
            <a:graphic>
              <a:graphicData uri="http://schemas.openxmlformats.org/drawingml/2006/picture">
                <pic:pic>
                  <pic:nvPicPr>
                    <pic:cNvPr id="1" name="image-4e23542ce7aae90e7cfbfb4aef5309f86dfb576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анализ_рекламной_стратегии_конкур_7b7075"/>
      <w:r>
        <w:rPr>
          <w:rFonts w:eastAsia="inter" w:cs="inter" w:ascii="inter" w:hAnsi="inter"/>
          <w:b/>
          <w:color w:val="000000"/>
          <w:sz w:val="39"/>
        </w:rPr>
        <w:t xml:space="preserve">Анализ рекламной стратегии конкурента </w:t>
      </w:r>
      <w:hyperlink r:id="rId6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AMN-stanki.ru</w:t>
        </w:r>
      </w:hyperlink>
      <w:bookmarkEnd w:id="0"/>
    </w:p>
    <w:p>
      <w:pPr>
        <w:spacing w:line="360" w:before="315" w:after="105" w:lineRule="auto"/>
        <w:ind w:left="-30"/>
        <w:jc w:val="left"/>
      </w:pPr>
      <w:bookmarkStart w:id="1" w:name="краткое_резюме_ключевых_выводов"/>
      <w:r>
        <w:rPr>
          <w:rFonts w:eastAsia="inter" w:cs="inter" w:ascii="inter" w:hAnsi="inter"/>
          <w:b/>
          <w:color w:val="000000"/>
          <w:sz w:val="24"/>
        </w:rPr>
        <w:t xml:space="preserve">Краткое резюме ключевых выводов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Конкурент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AMN-stanki.ru</w:t>
        </w:r>
      </w:hyperlink>
      <w:r>
        <w:rPr>
          <w:rFonts w:eastAsia="inter" w:cs="inter" w:ascii="inter" w:hAnsi="inter"/>
          <w:color w:val="000000"/>
        </w:rPr>
        <w:t xml:space="preserve"> концентрируется на </w:t>
      </w:r>
      <w:r>
        <w:rPr>
          <w:rFonts w:eastAsia="inter" w:cs="inter" w:ascii="inter" w:hAnsi="inter"/>
          <w:b/>
          <w:color w:val="000000"/>
        </w:rPr>
        <w:t xml:space="preserve">узкой нише порошковой окраски</w:t>
      </w:r>
      <w:r>
        <w:rPr>
          <w:rFonts w:eastAsia="inter" w:cs="inter" w:ascii="inter" w:hAnsi="inter"/>
          <w:color w:val="000000"/>
        </w:rPr>
        <w:t xml:space="preserve"> (86% рекламных объявлений), используя агрессивную ценовую политику и стандартизированные решения. Компания практически не развивает направление роботизации сварочного производства (всего 5 объявлений из 168), что открывает значительную возможность для дифференциации «Перманент». Органический трафик конкурента составляет ~925 запросов/месяц, при этом 77% бюджета направлено на запросы, связанные с порошковой окраской и оборудованием для покраски.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1_структура_рекламных_кампаний"/>
      <w:r>
        <w:rPr>
          <w:rFonts w:eastAsia="inter" w:cs="inter" w:ascii="inter" w:hAnsi="inter"/>
          <w:b/>
          <w:color w:val="000000"/>
          <w:sz w:val="24"/>
        </w:rPr>
        <w:t xml:space="preserve">1. Структура рекламных кампаний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Конкурент использует </w:t>
      </w:r>
      <w:r>
        <w:rPr>
          <w:rFonts w:eastAsia="inter" w:cs="inter" w:ascii="inter" w:hAnsi="inter"/>
          <w:b/>
          <w:color w:val="000000"/>
        </w:rPr>
        <w:t xml:space="preserve">продуктово-ориентированную структуру</w:t>
      </w:r>
      <w:r>
        <w:rPr>
          <w:rFonts w:eastAsia="inter" w:cs="inter" w:ascii="inter" w:hAnsi="inter"/>
          <w:color w:val="000000"/>
        </w:rPr>
        <w:t xml:space="preserve"> с четким разделением по категориям:</w:t>
      </w:r>
      <w:bookmarkStart w:id="6" w:name="fnref2_1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Порошковая окраска</w:t>
      </w:r>
      <w:r>
        <w:rPr>
          <w:rFonts w:eastAsia="inter" w:cs="inter" w:ascii="inter" w:hAnsi="inter"/>
          <w:color w:val="000000"/>
          <w:sz w:val="21"/>
        </w:rPr>
        <w:t xml:space="preserve"> — 144 объявления (86%), 249 запросов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Станки ЧПУ и лазерная резка</w:t>
      </w:r>
      <w:r>
        <w:rPr>
          <w:rFonts w:eastAsia="inter" w:cs="inter" w:ascii="inter" w:hAnsi="inter"/>
          <w:color w:val="000000"/>
          <w:sz w:val="21"/>
        </w:rPr>
        <w:t xml:space="preserve"> — 29 объявлений (17%), 29 запросов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Роботизация производства</w:t>
      </w:r>
      <w:r>
        <w:rPr>
          <w:rFonts w:eastAsia="inter" w:cs="inter" w:ascii="inter" w:hAnsi="inter"/>
          <w:color w:val="000000"/>
          <w:sz w:val="21"/>
        </w:rPr>
        <w:t xml:space="preserve"> — 5 объявлений (3%), 12 запросов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Плазменная резка</w:t>
      </w:r>
      <w:r>
        <w:rPr>
          <w:rFonts w:eastAsia="inter" w:cs="inter" w:ascii="inter" w:hAnsi="inter"/>
          <w:color w:val="000000"/>
          <w:sz w:val="21"/>
        </w:rPr>
        <w:t xml:space="preserve"> — 2 объявления (1%), 2 запроса</w:t>
      </w:r>
    </w:p>
    <w:p>
      <w:pPr>
        <w:spacing w:line="360" w:before="315" w:after="105" w:lineRule="auto"/>
        <w:ind w:left="-30"/>
        <w:jc w:val="left"/>
      </w:pPr>
      <w:bookmarkStart w:id="7" w:name="тип_кампаний"/>
      <w:r>
        <w:rPr>
          <w:rFonts w:eastAsia="inter" w:cs="inter" w:ascii="inter" w:hAnsi="inter"/>
          <w:b/>
          <w:color w:val="000000"/>
          <w:sz w:val="24"/>
        </w:rPr>
        <w:t xml:space="preserve">Тип кампаний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Преобладает </w:t>
      </w:r>
      <w:r>
        <w:rPr>
          <w:rFonts w:eastAsia="inter" w:cs="inter" w:ascii="inter" w:hAnsi="inter"/>
          <w:b/>
          <w:color w:val="000000"/>
        </w:rPr>
        <w:t xml:space="preserve">автотаргетинг</w:t>
      </w:r>
      <w:r>
        <w:rPr>
          <w:rFonts w:eastAsia="inter" w:cs="inter" w:ascii="inter" w:hAnsi="inter"/>
          <w:color w:val="000000"/>
        </w:rPr>
        <w:t xml:space="preserve"> (параметр utm_term=---autotargeting во всех URL), что указывает на широкий охват без глубокой сегментации по намерениям.</w:t>
      </w:r>
      <w:bookmarkStart w:id="8" w:name="fnref2_2"/>
      <w:bookmarkEnd w:id="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ключевые_группы_запросов_и_н_e45f83"/>
      <w:r>
        <w:rPr>
          <w:rFonts w:eastAsia="inter" w:cs="inter" w:ascii="inter" w:hAnsi="inter"/>
          <w:b/>
          <w:color w:val="000000"/>
          <w:sz w:val="24"/>
        </w:rPr>
        <w:t xml:space="preserve">2. Ключевые группы запросов и намерения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органическая_выдача_seo_семантика"/>
      <w:r>
        <w:rPr>
          <w:rFonts w:eastAsia="inter" w:cs="inter" w:ascii="inter" w:hAnsi="inter"/>
          <w:b/>
          <w:color w:val="000000"/>
          <w:sz w:val="24"/>
        </w:rPr>
        <w:t xml:space="preserve">Органическая выдача (SEO-семантика)</w:t>
      </w:r>
      <w:hyperlink w:anchor="fn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Топ-5 кластеров по объему: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Машина плазменной резки</w:t>
      </w:r>
      <w:r>
        <w:rPr>
          <w:rFonts w:eastAsia="inter" w:cs="inter" w:ascii="inter" w:hAnsi="inter"/>
          <w:color w:val="000000"/>
          <w:sz w:val="21"/>
        </w:rPr>
        <w:t xml:space="preserve"> — 153 зап/мес (23 ключа) — коммерческое намерение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AMN</w:t>
      </w:r>
      <w:r>
        <w:rPr>
          <w:rFonts w:eastAsia="inter" w:cs="inter" w:ascii="inter" w:hAnsi="inter"/>
          <w:color w:val="000000"/>
          <w:sz w:val="21"/>
        </w:rPr>
        <w:t xml:space="preserve"> (брендовые) — 144 зап/мес — навигационное намерение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Плазменная резка</w:t>
      </w:r>
      <w:r>
        <w:rPr>
          <w:rFonts w:eastAsia="inter" w:cs="inter" w:ascii="inter" w:hAnsi="inter"/>
          <w:color w:val="000000"/>
          <w:sz w:val="21"/>
        </w:rPr>
        <w:t xml:space="preserve"> — 103 зап/мес (12 ключей) — информационное намерение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Что такое станок ЧПУ</w:t>
      </w:r>
      <w:r>
        <w:rPr>
          <w:rFonts w:eastAsia="inter" w:cs="inter" w:ascii="inter" w:hAnsi="inter"/>
          <w:color w:val="000000"/>
          <w:sz w:val="21"/>
        </w:rPr>
        <w:t xml:space="preserve"> — 92 зап/мес — образовательное намерение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Печь полимеризации купить</w:t>
      </w:r>
      <w:r>
        <w:rPr>
          <w:rFonts w:eastAsia="inter" w:cs="inter" w:ascii="inter" w:hAnsi="inter"/>
          <w:color w:val="000000"/>
          <w:sz w:val="21"/>
        </w:rPr>
        <w:t xml:space="preserve"> — 63 зап/мес — транзакционное намерение</w:t>
      </w:r>
    </w:p>
    <w:p>
      <w:pPr>
        <w:spacing w:line="360" w:before="315" w:after="105" w:lineRule="auto"/>
        <w:ind w:left="-30"/>
        <w:jc w:val="left"/>
      </w:pPr>
      <w:bookmarkStart w:id="11" w:name="распределение_по_намерениям_оценка"/>
      <w:r>
        <w:rPr>
          <w:rFonts w:eastAsia="inter" w:cs="inter" w:ascii="inter" w:hAnsi="inter"/>
          <w:b/>
          <w:color w:val="000000"/>
          <w:sz w:val="24"/>
        </w:rPr>
        <w:t xml:space="preserve">Распределение по намерениям (оценка)</w:t>
      </w:r>
      <w:hyperlink w:anchor="fn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[3]</w:t>
        </w:r>
      </w:hyperlink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Тип намерения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Примеры запросов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Доля в рекламе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Транзакционные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"оборудование для порошковой покраски", "покрасочная камера купить", "печь полимеризации купить"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~45%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Информационные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"что такое станок ЧПУ", "порошковая покраска гост", "виды промышленных роботов"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Брендовые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"амн инжиниринг", "микропул порошковая краска"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Общие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"оборудование", "станки металлообработки"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~10%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3_анализ_ставок_и_бюджета"/>
      <w:r>
        <w:rPr>
          <w:rFonts w:eastAsia="inter" w:cs="inter" w:ascii="inter" w:hAnsi="inter"/>
          <w:b/>
          <w:color w:val="000000"/>
          <w:sz w:val="24"/>
        </w:rPr>
        <w:t xml:space="preserve">3. Анализ ставок и бюджета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распределение_по_позициям"/>
      <w:r>
        <w:rPr>
          <w:rFonts w:eastAsia="inter" w:cs="inter" w:ascii="inter" w:hAnsi="inter"/>
          <w:b/>
          <w:color w:val="000000"/>
          <w:sz w:val="24"/>
        </w:rPr>
        <w:t xml:space="preserve">Распределение по позициям</w:t>
      </w:r>
      <w:hyperlink w:anchor="fn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[3]</w:t>
        </w:r>
      </w:hyperlink>
      <w:bookmarkEnd w:id="1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Спецразмещение (1-4 места)</w:t>
      </w:r>
      <w:r>
        <w:rPr>
          <w:rFonts w:eastAsia="inter" w:cs="inter" w:ascii="inter" w:hAnsi="inter"/>
          <w:color w:val="000000"/>
          <w:sz w:val="21"/>
        </w:rPr>
        <w:t xml:space="preserve"> — 110 запросов (39%)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Гарантия (CP1-CP3)</w:t>
      </w:r>
      <w:r>
        <w:rPr>
          <w:rFonts w:eastAsia="inter" w:cs="inter" w:ascii="inter" w:hAnsi="inter"/>
          <w:color w:val="000000"/>
          <w:sz w:val="21"/>
        </w:rPr>
        <w:t xml:space="preserve"> — 142 запроса (51%)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Динамика (Д5-Д10)</w:t>
      </w:r>
      <w:r>
        <w:rPr>
          <w:rFonts w:eastAsia="inter" w:cs="inter" w:ascii="inter" w:hAnsi="inter"/>
          <w:color w:val="000000"/>
          <w:sz w:val="21"/>
        </w:rPr>
        <w:t xml:space="preserve"> — 25 запросов (9%)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Конкурент целенаправленно избегает топовых позиций, работая преимущественно в зоне гарантированных показов и нижних блоков, что свидетельствует об </w:t>
      </w:r>
      <w:r>
        <w:rPr>
          <w:rFonts w:eastAsia="inter" w:cs="inter" w:ascii="inter" w:hAnsi="inter"/>
          <w:b/>
          <w:color w:val="000000"/>
        </w:rPr>
        <w:t xml:space="preserve">оптимизации под CTR и стоимость конверсии</w:t>
      </w:r>
      <w:r>
        <w:rPr>
          <w:rFonts w:eastAsia="inter" w:cs="inter" w:ascii="inter" w:hAnsi="inter"/>
          <w:color w:val="000000"/>
        </w:rPr>
        <w:t xml:space="preserve">, а не максимальный охват.</w:t>
      </w:r>
      <w:bookmarkStart w:id="14" w:name="fnref3_3"/>
      <w:bookmarkEnd w:id="1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5" w:name="конкуренция_по_запросам"/>
      <w:r>
        <w:rPr>
          <w:rFonts w:eastAsia="inter" w:cs="inter" w:ascii="inter" w:hAnsi="inter"/>
          <w:b/>
          <w:color w:val="000000"/>
          <w:sz w:val="24"/>
        </w:rPr>
        <w:t xml:space="preserve">Конкуренция по запросам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Средняя конкуренция — </w:t>
      </w:r>
      <w:r>
        <w:rPr>
          <w:rFonts w:eastAsia="inter" w:cs="inter" w:ascii="inter" w:hAnsi="inter"/>
          <w:b/>
          <w:color w:val="000000"/>
        </w:rPr>
        <w:t xml:space="preserve">9-12 рекламодателей</w:t>
      </w:r>
      <w:r>
        <w:rPr>
          <w:rFonts w:eastAsia="inter" w:cs="inter" w:ascii="inter" w:hAnsi="inter"/>
          <w:color w:val="000000"/>
        </w:rPr>
        <w:t xml:space="preserve"> на высокочастотные запросы ("порошковая краска" — 16 конкурентов, "оборудование для порошковой покраски" — 17 конкурентов).</w:t>
      </w:r>
      <w:bookmarkStart w:id="16" w:name="fnref3_4"/>
      <w:bookmarkEnd w:id="1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4_креативы_утп_акценты_офферы"/>
      <w:r>
        <w:rPr>
          <w:rFonts w:eastAsia="inter" w:cs="inter" w:ascii="inter" w:hAnsi="inter"/>
          <w:b/>
          <w:color w:val="000000"/>
          <w:sz w:val="24"/>
        </w:rPr>
        <w:t xml:space="preserve">4. Креативы: УТП, акценты, офферы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частота_использования_утп_анализ_текстов"/>
      <w:r>
        <w:rPr>
          <w:rFonts w:eastAsia="inter" w:cs="inter" w:ascii="inter" w:hAnsi="inter"/>
          <w:b/>
          <w:color w:val="000000"/>
          <w:sz w:val="24"/>
        </w:rPr>
        <w:t xml:space="preserve">Частота использования УТП (анализ текстов)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УТП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Упоминаний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Скидки/Цены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"Цены стали еще ниже на 10%", "дешевле индивидуальных решений на 20%"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Лизинг/Финансы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"Лизинг без переплат", "Рассрочка 0%"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Наличие/Скорость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"В наличии", "Готовые стандартные комплексы"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Сроки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"Поставка за 30 дней", "Отгрузка за 48 часов"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"Официальный сайт производителя"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Сервис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"Поддержка 24/7", "Доставка по РФ"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" w:name="ключевые_офферы"/>
      <w:r>
        <w:rPr>
          <w:rFonts w:eastAsia="inter" w:cs="inter" w:ascii="inter" w:hAnsi="inter"/>
          <w:b/>
          <w:color w:val="000000"/>
          <w:sz w:val="24"/>
        </w:rPr>
        <w:t xml:space="preserve">Ключевые офферы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bookmarkEnd w:id="1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"Цены стали еще ниже на 10% только в этом месяце!"</w:t>
      </w:r>
      <w:r>
        <w:rPr>
          <w:rFonts w:eastAsia="inter" w:cs="inter" w:ascii="inter" w:hAnsi="inter"/>
          <w:color w:val="000000"/>
          <w:sz w:val="21"/>
        </w:rPr>
        <w:t xml:space="preserve"> — самый частый (37 объявлений)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"Лизинг без переплат. Поставка за 30 дней"</w:t>
      </w:r>
      <w:r>
        <w:rPr>
          <w:rFonts w:eastAsia="inter" w:cs="inter" w:ascii="inter" w:hAnsi="inter"/>
          <w:color w:val="000000"/>
          <w:sz w:val="21"/>
        </w:rPr>
        <w:t xml:space="preserve"> — 16 объявлений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"В наличии. На 20% дешевле индивидуальных решений"</w:t>
      </w:r>
      <w:r>
        <w:rPr>
          <w:rFonts w:eastAsia="inter" w:cs="inter" w:ascii="inter" w:hAnsi="inter"/>
          <w:color w:val="000000"/>
          <w:sz w:val="21"/>
        </w:rPr>
        <w:t xml:space="preserve"> — 8 объявлений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"Высокая точность 0,05 мм. Интеграция с MES и ERP"</w:t>
      </w:r>
      <w:r>
        <w:rPr>
          <w:rFonts w:eastAsia="inter" w:cs="inter" w:ascii="inter" w:hAnsi="inter"/>
          <w:color w:val="000000"/>
          <w:sz w:val="21"/>
        </w:rPr>
        <w:t xml:space="preserve"> — только для роботизации</w:t>
      </w:r>
    </w:p>
    <w:p>
      <w:pPr>
        <w:spacing w:line="360" w:before="315" w:after="105" w:lineRule="auto"/>
        <w:ind w:left="-30"/>
        <w:jc w:val="left"/>
      </w:pPr>
      <w:bookmarkStart w:id="20" w:name="призывы_к_действию"/>
      <w:r>
        <w:rPr>
          <w:rFonts w:eastAsia="inter" w:cs="inter" w:ascii="inter" w:hAnsi="inter"/>
          <w:b/>
          <w:color w:val="000000"/>
          <w:sz w:val="24"/>
        </w:rPr>
        <w:t xml:space="preserve">Призывы к действию</w:t>
      </w:r>
      <w:bookmarkEnd w:id="2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"Звоните!" (самый частый)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"Оставьте заявку!"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"Успейте приобрести с выгодой!"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5_приоритетные_регионы_и_сегменты"/>
      <w:r>
        <w:rPr>
          <w:rFonts w:eastAsia="inter" w:cs="inter" w:ascii="inter" w:hAnsi="inter"/>
          <w:b/>
          <w:color w:val="000000"/>
          <w:sz w:val="24"/>
        </w:rPr>
        <w:t xml:space="preserve">5. Приоритетные регионы и сегменты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Файл с органическим трафиком указывает на </w:t>
      </w:r>
      <w:r>
        <w:rPr>
          <w:rFonts w:eastAsia="inter" w:cs="inter" w:ascii="inter" w:hAnsi="inter"/>
          <w:b/>
          <w:color w:val="000000"/>
        </w:rPr>
        <w:t xml:space="preserve">регион Москва</w:t>
      </w:r>
      <w:r>
        <w:rPr>
          <w:rFonts w:eastAsia="inter" w:cs="inter" w:ascii="inter" w:hAnsi="inter"/>
          <w:color w:val="000000"/>
        </w:rPr>
        <w:t xml:space="preserve"> в названии (region-msk). Все объявления содержат упоминание "Доставка по России/РФ", что указывает на </w:t>
      </w:r>
      <w:r>
        <w:rPr>
          <w:rFonts w:eastAsia="inter" w:cs="inter" w:ascii="inter" w:hAnsi="inter"/>
          <w:b/>
          <w:color w:val="000000"/>
        </w:rPr>
        <w:t xml:space="preserve">федеральный охват</w:t>
      </w:r>
      <w:r>
        <w:rPr>
          <w:rFonts w:eastAsia="inter" w:cs="inter" w:ascii="inter" w:hAnsi="inter"/>
          <w:color w:val="000000"/>
        </w:rPr>
        <w:t xml:space="preserve"> с приоритетом на Москву и МО.</w:t>
      </w:r>
      <w:bookmarkStart w:id="22" w:name="fnref1_2"/>
      <w:bookmarkEnd w:id="2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3" w:name="fnref2_5"/>
      <w:bookmarkEnd w:id="2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4" w:name="целевая_аудитория_по_продуктам"/>
      <w:r>
        <w:rPr>
          <w:rFonts w:eastAsia="inter" w:cs="inter" w:ascii="inter" w:hAnsi="inter"/>
          <w:b/>
          <w:color w:val="000000"/>
          <w:sz w:val="24"/>
        </w:rPr>
        <w:t xml:space="preserve">Целевая аудитория (по продуктам)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bookmarkEnd w:id="24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Малый бизнес</w:t>
      </w:r>
      <w:r>
        <w:rPr>
          <w:rFonts w:eastAsia="inter" w:cs="inter" w:ascii="inter" w:hAnsi="inter"/>
          <w:color w:val="000000"/>
          <w:sz w:val="21"/>
        </w:rPr>
        <w:t xml:space="preserve"> — готовые стандартные комплексы, быстрая окупаемость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Производственные компании</w:t>
      </w:r>
      <w:r>
        <w:rPr>
          <w:rFonts w:eastAsia="inter" w:cs="inter" w:ascii="inter" w:hAnsi="inter"/>
          <w:color w:val="000000"/>
          <w:sz w:val="21"/>
        </w:rPr>
        <w:t xml:space="preserve"> — оборудование для серийной покраски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Автосервисы</w:t>
      </w:r>
      <w:r>
        <w:rPr>
          <w:rFonts w:eastAsia="inter" w:cs="inter" w:ascii="inter" w:hAnsi="inter"/>
          <w:color w:val="000000"/>
          <w:sz w:val="21"/>
        </w:rPr>
        <w:t xml:space="preserve"> — покрасочные камеры (есть запрос "оборудование для автосервиса бу")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6_сильные_стороны_стратегии_ко_3e68db"/>
      <w:r>
        <w:rPr>
          <w:rFonts w:eastAsia="inter" w:cs="inter" w:ascii="inter" w:hAnsi="inter"/>
          <w:b/>
          <w:color w:val="000000"/>
          <w:sz w:val="24"/>
        </w:rPr>
        <w:t xml:space="preserve">6. Сильные стороны стратегии конкурента</w:t>
      </w:r>
      <w:bookmarkEnd w:id="25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Четкая специализация</w:t>
      </w:r>
      <w:r>
        <w:rPr>
          <w:rFonts w:eastAsia="inter" w:cs="inter" w:ascii="inter" w:hAnsi="inter"/>
          <w:color w:val="000000"/>
          <w:sz w:val="21"/>
        </w:rPr>
        <w:t xml:space="preserve"> — 86% усилий на порошковую окраску, глубокая экспертиза в узкой нише</w:t>
      </w:r>
      <w:bookmarkStart w:id="26" w:name="fnref2_7"/>
      <w:bookmarkEnd w:id="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Стандартизация предложения</w:t>
      </w:r>
      <w:r>
        <w:rPr>
          <w:rFonts w:eastAsia="inter" w:cs="inter" w:ascii="inter" w:hAnsi="inter"/>
          <w:color w:val="000000"/>
          <w:sz w:val="21"/>
        </w:rPr>
        <w:t xml:space="preserve"> — готовые комплексы снижают порог входа для клиентов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Агрессивная ценовая политика</w:t>
      </w:r>
      <w:r>
        <w:rPr>
          <w:rFonts w:eastAsia="inter" w:cs="inter" w:ascii="inter" w:hAnsi="inter"/>
          <w:color w:val="000000"/>
          <w:sz w:val="21"/>
        </w:rPr>
        <w:t xml:space="preserve"> — постоянные акции и скидки создают FOMO-эффект</w:t>
      </w:r>
      <w:bookmarkStart w:id="27" w:name="fnref2_8"/>
      <w:bookmarkEnd w:id="2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Финансовые инструменты</w:t>
      </w:r>
      <w:r>
        <w:rPr>
          <w:rFonts w:eastAsia="inter" w:cs="inter" w:ascii="inter" w:hAnsi="inter"/>
          <w:color w:val="000000"/>
          <w:sz w:val="21"/>
        </w:rPr>
        <w:t xml:space="preserve"> — лизинг и рассрочка снижают барьер покупки</w:t>
      </w:r>
      <w:bookmarkStart w:id="28" w:name="fnref2_9"/>
      <w:bookmarkEnd w:id="2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Быстрые сроки</w:t>
      </w:r>
      <w:r>
        <w:rPr>
          <w:rFonts w:eastAsia="inter" w:cs="inter" w:ascii="inter" w:hAnsi="inter"/>
          <w:color w:val="000000"/>
          <w:sz w:val="21"/>
        </w:rPr>
        <w:t xml:space="preserve"> — 30 дней поставки как конкурентное преимущество</w:t>
      </w:r>
      <w:bookmarkStart w:id="29" w:name="fnref2_10"/>
      <w:bookmarkEnd w:id="2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Оптимизация по стоимости</w:t>
      </w:r>
      <w:r>
        <w:rPr>
          <w:rFonts w:eastAsia="inter" w:cs="inter" w:ascii="inter" w:hAnsi="inter"/>
          <w:color w:val="000000"/>
          <w:sz w:val="21"/>
        </w:rPr>
        <w:t xml:space="preserve"> — работа в нижних блоках выдачи для снижения CPC</w:t>
      </w:r>
      <w:bookmarkStart w:id="30" w:name="fnref3_5"/>
      <w:bookmarkEnd w:id="3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7_слабые_стороны_стратегии_конкурента"/>
      <w:r>
        <w:rPr>
          <w:rFonts w:eastAsia="inter" w:cs="inter" w:ascii="inter" w:hAnsi="inter"/>
          <w:b/>
          <w:color w:val="000000"/>
          <w:sz w:val="24"/>
        </w:rPr>
        <w:t xml:space="preserve">7. Слабые стороны стратегии конкурента</w:t>
      </w:r>
      <w:bookmarkEnd w:id="3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Отсутствие сложных решений</w:t>
      </w:r>
      <w:r>
        <w:rPr>
          <w:rFonts w:eastAsia="inter" w:cs="inter" w:ascii="inter" w:hAnsi="inter"/>
          <w:color w:val="000000"/>
          <w:sz w:val="21"/>
        </w:rPr>
        <w:t xml:space="preserve"> — нет акцента на комплексный инжиниринг и индивидуальные проекты</w:t>
      </w:r>
      <w:bookmarkStart w:id="32" w:name="fnref2_11"/>
      <w:bookmarkEnd w:id="3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Минимальная работа с роботизацией</w:t>
      </w:r>
      <w:r>
        <w:rPr>
          <w:rFonts w:eastAsia="inter" w:cs="inter" w:ascii="inter" w:hAnsi="inter"/>
          <w:color w:val="000000"/>
          <w:sz w:val="21"/>
        </w:rPr>
        <w:t xml:space="preserve"> — только 3% рекламного бюджета при растущем рынке</w:t>
      </w:r>
      <w:bookmarkStart w:id="33" w:name="fnref2_12"/>
      <w:bookmarkEnd w:id="3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Ценовое позиционирование</w:t>
      </w:r>
      <w:r>
        <w:rPr>
          <w:rFonts w:eastAsia="inter" w:cs="inter" w:ascii="inter" w:hAnsi="inter"/>
          <w:color w:val="000000"/>
          <w:sz w:val="21"/>
        </w:rPr>
        <w:t xml:space="preserve"> — постоянные скидки обесценивают бренд, нет премиального сегмента</w:t>
      </w:r>
      <w:bookmarkStart w:id="34" w:name="fnref2_13"/>
      <w:bookmarkEnd w:id="3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Отсутствие кейсов и экспертности</w:t>
      </w:r>
      <w:r>
        <w:rPr>
          <w:rFonts w:eastAsia="inter" w:cs="inter" w:ascii="inter" w:hAnsi="inter"/>
          <w:color w:val="000000"/>
          <w:sz w:val="21"/>
        </w:rPr>
        <w:t xml:space="preserve"> — креативы не содержат ссылок на реализованные проекты</w:t>
      </w:r>
      <w:bookmarkStart w:id="35" w:name="fnref2_14"/>
      <w:bookmarkEnd w:id="3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Автотаргетинг без сегментации</w:t>
      </w:r>
      <w:r>
        <w:rPr>
          <w:rFonts w:eastAsia="inter" w:cs="inter" w:ascii="inter" w:hAnsi="inter"/>
          <w:color w:val="000000"/>
          <w:sz w:val="21"/>
        </w:rPr>
        <w:t xml:space="preserve"> — широкий охват без учета стадии воронки</w:t>
      </w:r>
      <w:bookmarkStart w:id="36" w:name="fnref2_15"/>
      <w:bookmarkEnd w:id="3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Слабая работа с информационными запросами</w:t>
      </w:r>
      <w:r>
        <w:rPr>
          <w:rFonts w:eastAsia="inter" w:cs="inter" w:ascii="inter" w:hAnsi="inter"/>
          <w:color w:val="000000"/>
          <w:sz w:val="21"/>
        </w:rPr>
        <w:t xml:space="preserve"> — упущены возможности контент-маркетинга</w:t>
      </w:r>
      <w:bookmarkStart w:id="37" w:name="fnref1_3"/>
      <w:bookmarkEnd w:id="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8" w:name="fnref3_6"/>
      <w:bookmarkEnd w:id="3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Нет УТП по срокам окупаемости</w:t>
      </w:r>
      <w:r>
        <w:rPr>
          <w:rFonts w:eastAsia="inter" w:cs="inter" w:ascii="inter" w:hAnsi="inter"/>
          <w:color w:val="000000"/>
          <w:sz w:val="21"/>
        </w:rPr>
        <w:t xml:space="preserve"> — только "окупаемость за 3 месяца" в одном объявлении</w:t>
      </w:r>
      <w:bookmarkStart w:id="39" w:name="fnref2_16"/>
      <w:bookmarkEnd w:id="3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рекомендации_для_запуска_рекламы_95abde"/>
      <w:r>
        <w:rPr>
          <w:rFonts w:eastAsia="inter" w:cs="inter" w:ascii="inter" w:hAnsi="inter"/>
          <w:b/>
          <w:color w:val="000000"/>
          <w:sz w:val="24"/>
        </w:rPr>
        <w:t xml:space="preserve">Рекомендации для запуска рекламы «Перманент»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стратегия_дифференциации_от_amn_s_f1a22a"/>
      <w:r>
        <w:rPr>
          <w:rFonts w:eastAsia="inter" w:cs="inter" w:ascii="inter" w:hAnsi="inter"/>
          <w:b/>
          <w:color w:val="000000"/>
          <w:sz w:val="24"/>
        </w:rPr>
        <w:t xml:space="preserve">Стратегия дифференциации от </w:t>
      </w:r>
      <w:hyperlink r:id="rId8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AMN-stanki.ru</w:t>
        </w:r>
      </w:hyperlink>
      <w:bookmarkEnd w:id="41"/>
    </w:p>
    <w:p>
      <w:pPr>
        <w:spacing w:line="360" w:before="315" w:after="105" w:lineRule="auto"/>
        <w:ind w:left="-30"/>
        <w:jc w:val="left"/>
      </w:pPr>
      <w:bookmarkStart w:id="42" w:name="bm_1_позиционирование_комплексный_793146"/>
      <w:r>
        <w:rPr>
          <w:rFonts w:eastAsia="inter" w:cs="inter" w:ascii="inter" w:hAnsi="inter"/>
          <w:b/>
          <w:color w:val="000000"/>
          <w:sz w:val="24"/>
        </w:rPr>
        <w:t xml:space="preserve">1. Позиционирование: «Комплексный инжиниринговый партнер» vs «Поставщик оборудования»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Ключевое отличие</w:t>
      </w:r>
      <w:r>
        <w:rPr>
          <w:rFonts w:eastAsia="inter" w:cs="inter" w:ascii="inter" w:hAnsi="inter"/>
          <w:color w:val="000000"/>
        </w:rPr>
        <w:t xml:space="preserve">: Перманент — это не продавец станков, а </w:t>
      </w:r>
      <w:r>
        <w:rPr>
          <w:rFonts w:eastAsia="inter" w:cs="inter" w:ascii="inter" w:hAnsi="inter"/>
          <w:b/>
          <w:color w:val="000000"/>
        </w:rPr>
        <w:t xml:space="preserve">инжиниринговая компания с 30-летним опытом</w:t>
      </w:r>
      <w:r>
        <w:rPr>
          <w:rFonts w:eastAsia="inter" w:cs="inter" w:ascii="inter" w:hAnsi="inter"/>
          <w:color w:val="000000"/>
        </w:rPr>
        <w:t xml:space="preserve">, реализовавшая 100+ проектов модернизации для крупнейших предприятий России.</w:t>
      </w:r>
      <w:bookmarkStart w:id="43" w:name="fnref4"/>
      <w:bookmarkEnd w:id="4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УТП для Перманент: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"30 лет на рынке, 100+ проектов для НЛМК, Татарстана, Брянска"</w:t>
      </w:r>
      <w:r>
        <w:rPr>
          <w:rFonts w:eastAsia="inter" w:cs="inter" w:ascii="inter" w:hAnsi="inter"/>
          <w:color w:val="000000"/>
          <w:sz w:val="21"/>
        </w:rPr>
        <w:t xml:space="preserve"> — опыт и масштаб</w:t>
      </w:r>
      <w:bookmarkStart w:id="44" w:name="fnref4_1"/>
      <w:bookmarkEnd w:id="4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"От аудита производства до запуска под ключ с гарантией"</w:t>
      </w:r>
      <w:r>
        <w:rPr>
          <w:rFonts w:eastAsia="inter" w:cs="inter" w:ascii="inter" w:hAnsi="inter"/>
          <w:color w:val="000000"/>
          <w:sz w:val="21"/>
        </w:rPr>
        <w:t xml:space="preserve"> — комплексность</w:t>
      </w:r>
      <w:bookmarkStart w:id="45" w:name="fnref4_2"/>
      <w:bookmarkEnd w:id="4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"Собственные разработки с господдержкой + партнерство с РобоПро"</w:t>
      </w:r>
      <w:r>
        <w:rPr>
          <w:rFonts w:eastAsia="inter" w:cs="inter" w:ascii="inter" w:hAnsi="inter"/>
          <w:color w:val="000000"/>
          <w:sz w:val="21"/>
        </w:rPr>
        <w:t xml:space="preserve"> — инновации + надежность</w:t>
      </w:r>
      <w:bookmarkStart w:id="46" w:name="fnref4_3"/>
      <w:bookmarkEnd w:id="4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"Работаем с техзаданием заказчика, не продаем готовые коробки"</w:t>
      </w:r>
      <w:r>
        <w:rPr>
          <w:rFonts w:eastAsia="inter" w:cs="inter" w:ascii="inter" w:hAnsi="inter"/>
          <w:color w:val="000000"/>
          <w:sz w:val="21"/>
        </w:rPr>
        <w:t xml:space="preserve"> — индивидуальный подход</w:t>
      </w:r>
      <w:bookmarkStart w:id="47" w:name="fnref4_4"/>
      <w:bookmarkEnd w:id="4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"Департаментная структура: 20 инженеров под каждую отрасль"</w:t>
      </w:r>
      <w:r>
        <w:rPr>
          <w:rFonts w:eastAsia="inter" w:cs="inter" w:ascii="inter" w:hAnsi="inter"/>
          <w:color w:val="000000"/>
          <w:sz w:val="21"/>
        </w:rPr>
        <w:t xml:space="preserve"> — экспертиза</w:t>
      </w:r>
      <w:bookmarkStart w:id="48" w:name="fnref4_5"/>
      <w:bookmarkEnd w:id="4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bm_2_продуктовая_структура_кампаний"/>
      <w:r>
        <w:rPr>
          <w:rFonts w:eastAsia="inter" w:cs="inter" w:ascii="inter" w:hAnsi="inter"/>
          <w:b/>
          <w:color w:val="000000"/>
          <w:sz w:val="24"/>
        </w:rPr>
        <w:t xml:space="preserve">2. Продуктовая структура кампаний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Приоритет 1: Роботизация сварочного производства</w:t>
      </w:r>
      <w:r>
        <w:rPr>
          <w:rFonts w:eastAsia="inter" w:cs="inter" w:ascii="inter" w:hAnsi="inter"/>
          <w:color w:val="000000"/>
        </w:rPr>
        <w:t xml:space="preserve"> (свободная ниша!)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Семантическое ядро: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Транзакционные: "роботизация сварки купить", "сварочный робот цена", "автоматизация сварочного производства"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Проектные: "внедрение роботизированной сварки", "проект роботизации сварочного участка"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Информационные: "как роботизировать сварку", "окупаемость роботизации сварки", "расчет эффективности роботизации"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Креативы: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Заголовок: </w:t>
      </w:r>
      <w:r>
        <w:rPr>
          <w:rFonts w:eastAsia="inter" w:cs="inter" w:ascii="inter" w:hAnsi="inter"/>
          <w:b/>
          <w:color w:val="000000"/>
          <w:sz w:val="21"/>
        </w:rPr>
        <w:t xml:space="preserve">"Роботизация сварки под ключ | Интеграция с MES/ERP"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Описание: </w:t>
      </w:r>
      <w:r>
        <w:rPr>
          <w:rFonts w:eastAsia="inter" w:cs="inter" w:ascii="inter" w:hAnsi="inter"/>
          <w:b/>
          <w:color w:val="000000"/>
          <w:sz w:val="21"/>
        </w:rPr>
        <w:t xml:space="preserve">"100+ проектов с 1993 года. Аудит→ТЗ→Подбор→Монтаж→Обучение. Партнерство РобоПро"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Оффер: </w:t>
      </w:r>
      <w:r>
        <w:rPr>
          <w:rFonts w:eastAsia="inter" w:cs="inter" w:ascii="inter" w:hAnsi="inter"/>
          <w:b/>
          <w:color w:val="000000"/>
          <w:sz w:val="21"/>
        </w:rPr>
        <w:t xml:space="preserve">"Расчет окупаемости за 24 часа. Лизинг. Кейсы НЛМК"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Приоритет 2: Комплексные решения для металлообработки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Семантика: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"инжиниринг металлообрабатывающего производства"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"комплексная модернизация цеха"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"поставка оборудования для металлообработки под ключ"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Креативы: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Заголовок: </w:t>
      </w:r>
      <w:r>
        <w:rPr>
          <w:rFonts w:eastAsia="inter" w:cs="inter" w:ascii="inter" w:hAnsi="inter"/>
          <w:b/>
          <w:color w:val="000000"/>
          <w:sz w:val="21"/>
        </w:rPr>
        <w:t xml:space="preserve">"Модернизация производства под ключ | 30 лет опыта"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Описание: </w:t>
      </w:r>
      <w:r>
        <w:rPr>
          <w:rFonts w:eastAsia="inter" w:cs="inter" w:ascii="inter" w:hAnsi="inter"/>
          <w:b/>
          <w:color w:val="000000"/>
          <w:sz w:val="21"/>
        </w:rPr>
        <w:t xml:space="preserve">"Анализ→ТЗ→Оборудование→Монтаж→Запуск. 100+ проектов для крупных заводов РФ, РБ, КЗ"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Оффер: </w:t>
      </w:r>
      <w:r>
        <w:rPr>
          <w:rFonts w:eastAsia="inter" w:cs="inter" w:ascii="inter" w:hAnsi="inter"/>
          <w:b/>
          <w:color w:val="000000"/>
          <w:sz w:val="21"/>
        </w:rPr>
        <w:t xml:space="preserve">"Бесплатный аудит производства. Работаем по ТЗ заказчика"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Приоритет 3: Специализированные отраслевые решения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Сегменты по отраслям:</w:t>
      </w:r>
      <w:bookmarkStart w:id="50" w:name="fnref4_6"/>
      <w:bookmarkEnd w:id="5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Кабельная и проволочная промышленность (волочильное оборудование, линии лужения)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Металлургия (гидравлическое оборудование, печи)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Переработка отходов (собственная разработка Brecoline)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3_структура_utm_и_сегментация"/>
      <w:r>
        <w:rPr>
          <w:rFonts w:eastAsia="inter" w:cs="inter" w:ascii="inter" w:hAnsi="inter"/>
          <w:b/>
          <w:color w:val="000000"/>
          <w:sz w:val="24"/>
        </w:rPr>
        <w:t xml:space="preserve">3. Структура UTM и сегментация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 отличие от автотаргетинга конкурента, использовать </w:t>
      </w:r>
      <w:r>
        <w:rPr>
          <w:rFonts w:eastAsia="inter" w:cs="inter" w:ascii="inter" w:hAnsi="inter"/>
          <w:b/>
          <w:color w:val="000000"/>
        </w:rPr>
        <w:t xml:space="preserve">сегментированный подход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По стадиям воронки: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Холодная аудитория</w:t>
      </w:r>
      <w:r>
        <w:rPr>
          <w:rFonts w:eastAsia="inter" w:cs="inter" w:ascii="inter" w:hAnsi="inter"/>
          <w:color w:val="000000"/>
          <w:sz w:val="21"/>
        </w:rPr>
        <w:t xml:space="preserve"> (информационные запросы) → utm_campaign=info_robotics → лендинг с кейсами и калькулятором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Теплая</w:t>
      </w:r>
      <w:r>
        <w:rPr>
          <w:rFonts w:eastAsia="inter" w:cs="inter" w:ascii="inter" w:hAnsi="inter"/>
          <w:color w:val="000000"/>
          <w:sz w:val="21"/>
        </w:rPr>
        <w:t xml:space="preserve"> (сравнительные запросы) → utm_campaign=comparison → сравнительная таблица решений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Горячая</w:t>
      </w:r>
      <w:r>
        <w:rPr>
          <w:rFonts w:eastAsia="inter" w:cs="inter" w:ascii="inter" w:hAnsi="inter"/>
          <w:color w:val="000000"/>
          <w:sz w:val="21"/>
        </w:rPr>
        <w:t xml:space="preserve"> (транзакционные) → utm_campaign=hot_commercial → форма заявки с быстрым ответом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По типу решения: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utm_content=robotics_welding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utm_content=complex_engineering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utm_content=cable_equipment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bm_4_офферы_и_механики_для_отстройки"/>
      <w:r>
        <w:rPr>
          <w:rFonts w:eastAsia="inter" w:cs="inter" w:ascii="inter" w:hAnsi="inter"/>
          <w:b/>
          <w:color w:val="000000"/>
          <w:sz w:val="24"/>
        </w:rPr>
        <w:t xml:space="preserve">4. Офферы и механики для отстройки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Направление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Оффер Перманент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Отличие от AMN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Экспертиза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"Бесплатный аудит производства и расчет ROI"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 них — только продажа оборудования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Доказательства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"Кейсы: НЛМК, заводы РФ/РБ/КЗ. Смотрите результаты"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 них — нет упоминаний клиентов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Инновации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"Собственные разработки + поддержка Фонда инноваций"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 них — только перепродажа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Гарантии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"Гарантия запуска в срок. 30 лет без невыполненных проектов"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 них — только гарантия на оборудование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Сервис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"20 инженеров. Обучение персонала включено"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 них — формальное "обучение"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5_креативные_стратегии"/>
      <w:r>
        <w:rPr>
          <w:rFonts w:eastAsia="inter" w:cs="inter" w:ascii="inter" w:hAnsi="inter"/>
          <w:b/>
          <w:color w:val="000000"/>
          <w:sz w:val="24"/>
        </w:rPr>
        <w:t xml:space="preserve">5. Креативные стратегии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Формат объявлений: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Вариант А (Доказательства):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Роботизация сварки от инженеров НЛМК</w:t>
        <w:br/>
        <w:t xml:space="preserve">Реализовали 100+ проектов с 1993 г. Аудит→ТЗ→Внедрение→Обучение. РобоПро</w:t>
        <w:br/>
        <w:t xml:space="preserve">permanent.ru | Бесплатный расчет ROI | Кейсы крупных заводов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Вариант Б (Комплексность):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Инжиниринг сварочного производства под ключ</w:t>
        <w:br/>
        <w:t xml:space="preserve">Не просто робот, а решение: анализ процессов, интеграция, обучение, запуск</w:t>
        <w:br/>
        <w:t xml:space="preserve">permanent.ru | 30 лет опыта | Работаем по ТЗ заказчика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Вариант В (Инновации):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Роботизация + собственные разработки</w:t>
        <w:br/>
        <w:t xml:space="preserve">Патенты, поддержка Фонда инноваций. Партнерство РобоПро. 20 инженеров</w:t>
        <w:br/>
        <w:t xml:space="preserve">permanent.ru | Не коробочное решение | Индивидуальный проект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bm_6_посадочные_страницы"/>
      <w:r>
        <w:rPr>
          <w:rFonts w:eastAsia="inter" w:cs="inter" w:ascii="inter" w:hAnsi="inter"/>
          <w:b/>
          <w:color w:val="000000"/>
          <w:sz w:val="24"/>
        </w:rPr>
        <w:t xml:space="preserve">6. Посадочные страницы</w:t>
      </w:r>
      <w:bookmarkEnd w:id="5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Структура лендинга "Роботизация сварки":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Экран 1</w:t>
      </w:r>
      <w:r>
        <w:rPr>
          <w:rFonts w:eastAsia="inter" w:cs="inter" w:ascii="inter" w:hAnsi="inter"/>
          <w:color w:val="000000"/>
          <w:sz w:val="21"/>
        </w:rPr>
        <w:t xml:space="preserve">: "Окупаемость роботизации за 8-14 месяцев" + калькулятор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Экран 2</w:t>
      </w:r>
      <w:r>
        <w:rPr>
          <w:rFonts w:eastAsia="inter" w:cs="inter" w:ascii="inter" w:hAnsi="inter"/>
          <w:color w:val="000000"/>
          <w:sz w:val="21"/>
        </w:rPr>
        <w:t xml:space="preserve">: Кейсы с фото/видео (до/после, метрики)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Экран 3</w:t>
      </w:r>
      <w:r>
        <w:rPr>
          <w:rFonts w:eastAsia="inter" w:cs="inter" w:ascii="inter" w:hAnsi="inter"/>
          <w:color w:val="000000"/>
          <w:sz w:val="21"/>
        </w:rPr>
        <w:t xml:space="preserve">: "Почему Перманент" — 30 лет, 100 проектов, РобоПро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Экран 4</w:t>
      </w:r>
      <w:r>
        <w:rPr>
          <w:rFonts w:eastAsia="inter" w:cs="inter" w:ascii="inter" w:hAnsi="inter"/>
          <w:color w:val="000000"/>
          <w:sz w:val="21"/>
        </w:rPr>
        <w:t xml:space="preserve">: Этапы работы (аудит→ТЗ→подбор→монтаж→обучение)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Экран 5</w:t>
      </w:r>
      <w:r>
        <w:rPr>
          <w:rFonts w:eastAsia="inter" w:cs="inter" w:ascii="inter" w:hAnsi="inter"/>
          <w:color w:val="000000"/>
          <w:sz w:val="21"/>
        </w:rPr>
        <w:t xml:space="preserve">: Форма "Расчет окупаемости за 24 часа"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Экран 6</w:t>
      </w:r>
      <w:r>
        <w:rPr>
          <w:rFonts w:eastAsia="inter" w:cs="inter" w:ascii="inter" w:hAnsi="inter"/>
          <w:color w:val="000000"/>
          <w:sz w:val="21"/>
        </w:rPr>
        <w:t xml:space="preserve">: Отзывы, логотипы клиентов (НЛМК и др.)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bm_7_бюджет_и_медиаплан_первые_3_месяца"/>
      <w:r>
        <w:rPr>
          <w:rFonts w:eastAsia="inter" w:cs="inter" w:ascii="inter" w:hAnsi="inter"/>
          <w:b/>
          <w:color w:val="000000"/>
          <w:sz w:val="24"/>
        </w:rPr>
        <w:t xml:space="preserve">7. Бюджет и медиаплан (первые 3 месяца)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Распределение бюджета: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50%</w:t>
      </w:r>
      <w:r>
        <w:rPr>
          <w:rFonts w:eastAsia="inter" w:cs="inter" w:ascii="inter" w:hAnsi="inter"/>
          <w:color w:val="000000"/>
          <w:sz w:val="21"/>
        </w:rPr>
        <w:t xml:space="preserve"> — Роботизация сварки (свободная ниша, высокий чек)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25%</w:t>
      </w:r>
      <w:r>
        <w:rPr>
          <w:rFonts w:eastAsia="inter" w:cs="inter" w:ascii="inter" w:hAnsi="inter"/>
          <w:color w:val="000000"/>
          <w:sz w:val="21"/>
        </w:rPr>
        <w:t xml:space="preserve"> — Комплексный инжиниринг (отстройка по экспертизе)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15%</w:t>
      </w:r>
      <w:r>
        <w:rPr>
          <w:rFonts w:eastAsia="inter" w:cs="inter" w:ascii="inter" w:hAnsi="inter"/>
          <w:color w:val="000000"/>
          <w:sz w:val="21"/>
        </w:rPr>
        <w:t xml:space="preserve"> — Отраслевые решения (кабельная, металлургия)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10%</w:t>
      </w:r>
      <w:r>
        <w:rPr>
          <w:rFonts w:eastAsia="inter" w:cs="inter" w:ascii="inter" w:hAnsi="inter"/>
          <w:color w:val="000000"/>
          <w:sz w:val="21"/>
        </w:rPr>
        <w:t xml:space="preserve"> — Брендовые запросы + защита от конкурентов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Регионы: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Москва и МО — 40%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Татарстан, Брянск, Екатеринбург — 30% (есть кейсы)</w:t>
      </w:r>
      <w:bookmarkStart w:id="56" w:name="fnref4_7"/>
      <w:bookmarkEnd w:id="5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Другие промышленные регионы — 30%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bm_8_контент_маркетинг_захват_инф_4a891c"/>
      <w:r>
        <w:rPr>
          <w:rFonts w:eastAsia="inter" w:cs="inter" w:ascii="inter" w:hAnsi="inter"/>
          <w:b/>
          <w:color w:val="000000"/>
          <w:sz w:val="24"/>
        </w:rPr>
        <w:t xml:space="preserve">8. Контент-маркетинг (захват информационных запросов)</w:t>
      </w:r>
      <w:bookmarkEnd w:id="5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Конкурент игнорирует информационные запросы (~92 зап/мес "что такое станок ЧПУ", 55 зап/мес "виды промышленных роботов"). Создать контент:</w:t>
      </w:r>
      <w:bookmarkStart w:id="58" w:name="fnref1_4"/>
      <w:bookmarkEnd w:id="5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Статьи для блога/SEO: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"Как рассчитать окупаемость роботизации сварки: формулы и кейсы"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"Выбор сварочного робота: 7 критериев от экспертов с 30-летним опытом"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"Роботизация vs наем сварщиков: реальная экономика на примере завода"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"Интеграция роботов с MES: опыт внедрения на НЛМК"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итоговые_гипотезы_для_тестирования"/>
      <w:r>
        <w:rPr>
          <w:rFonts w:eastAsia="inter" w:cs="inter" w:ascii="inter" w:hAnsi="inter"/>
          <w:b/>
          <w:color w:val="000000"/>
          <w:sz w:val="24"/>
        </w:rPr>
        <w:t xml:space="preserve">Итоговые гипотезы для тестирования</w:t>
      </w:r>
      <w:bookmarkEnd w:id="59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Гипотеза «Эксперт vs Продавец»</w:t>
      </w:r>
      <w:r>
        <w:rPr>
          <w:rFonts w:eastAsia="inter" w:cs="inter" w:ascii="inter" w:hAnsi="inter"/>
          <w:color w:val="000000"/>
          <w:sz w:val="21"/>
        </w:rPr>
        <w:t xml:space="preserve">: Аудитория B2B крупных заводов выберет инжиниринговую компанию с кейсами вместо поставщика со скидками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Гипотеза «ROI-калькулятор»</w:t>
      </w:r>
      <w:r>
        <w:rPr>
          <w:rFonts w:eastAsia="inter" w:cs="inter" w:ascii="inter" w:hAnsi="inter"/>
          <w:color w:val="000000"/>
          <w:sz w:val="21"/>
        </w:rPr>
        <w:t xml:space="preserve">: Интерактивный расчет окупаемости увеличит конверсию на 30%+ vs статичная форма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Гипотеза «Свободная ниша»</w:t>
      </w:r>
      <w:r>
        <w:rPr>
          <w:rFonts w:eastAsia="inter" w:cs="inter" w:ascii="inter" w:hAnsi="inter"/>
          <w:color w:val="000000"/>
          <w:sz w:val="21"/>
        </w:rPr>
        <w:t xml:space="preserve">: CPC на роботизацию сварки будет на 40-60% ниже, чем у конкурента на порошковую окраску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Гипотеза «Социальные доказательства»</w:t>
      </w:r>
      <w:r>
        <w:rPr>
          <w:rFonts w:eastAsia="inter" w:cs="inter" w:ascii="inter" w:hAnsi="inter"/>
          <w:color w:val="000000"/>
          <w:sz w:val="21"/>
        </w:rPr>
        <w:t xml:space="preserve">: Упоминание НЛМК и других крупных клиентов увеличит CTR на 25%+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Гипотеза «Долгий цикл»</w:t>
      </w:r>
      <w:r>
        <w:rPr>
          <w:rFonts w:eastAsia="inter" w:cs="inter" w:ascii="inter" w:hAnsi="inter"/>
          <w:color w:val="000000"/>
          <w:sz w:val="21"/>
        </w:rPr>
        <w:t xml:space="preserve">: 70%+ лидов потребуют 3+ касания (ремаркетинг обязателен)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Главное стратегическое преимущество</w:t>
      </w:r>
      <w:r>
        <w:rPr>
          <w:rFonts w:eastAsia="inter" w:cs="inter" w:ascii="inter" w:hAnsi="inter"/>
          <w:color w:val="000000"/>
        </w:rPr>
        <w:t xml:space="preserve">: </w:t>
      </w:r>
      <w:hyperlink r:id="rId9">
        <w:r>
          <w:rPr>
            <w:rFonts w:eastAsia="inter" w:cs="inter" w:ascii="inter" w:hAnsi="inter"/>
            <w:color w:val="#000"/>
            <w:u w:val="single"/>
          </w:rPr>
          <w:t xml:space="preserve">AMN-stanki.ru</w:t>
        </w:r>
      </w:hyperlink>
      <w:r>
        <w:rPr>
          <w:rFonts w:eastAsia="inter" w:cs="inter" w:ascii="inter" w:hAnsi="inter"/>
          <w:color w:val="000000"/>
        </w:rPr>
        <w:t xml:space="preserve"> продает станки через акции. Перманент продает решения через экспертизу. Разные ниши, разная аудитория, разная маржинальность.</w:t>
      </w:r>
      <w:bookmarkStart w:id="60" w:name="fnref4_8"/>
      <w:bookmarkEnd w:id="6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1" w:name="fn1"/>
    <w:bookmarkEnd w:id="61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SYa_po_domenu_amn-stanki.ru_region-msk_se-yandex.PPR.msk.cba77b09.CSV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2"/>
    <w:bookmarkEnd w:id="62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Unikalnye_obyavleniya_amn-stanki.ru_v_Yandex.Direkt.csv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3"/>
    <w:bookmarkEnd w:id="63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Zaprosy_domena_amn-stanki.ru_v_Yandex.Direkt_-_ID17701500.csv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4"/>
    <w:bookmarkEnd w:id="64"/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0.-Kratkoe-reziume.docx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e23542ce7aae90e7cfbfb4aef5309f86dfb576e.png" TargetMode="Internal"/><Relationship Id="rId6" Type="http://schemas.openxmlformats.org/officeDocument/2006/relationships/hyperlink" Target="http://AMN-stanki.ru" TargetMode="External"/><Relationship Id="rId7" Type="http://schemas.openxmlformats.org/officeDocument/2006/relationships/hyperlink" Target="http://AMN-stanki.ru" TargetMode="External"/><Relationship Id="rId8" Type="http://schemas.openxmlformats.org/officeDocument/2006/relationships/hyperlink" Target="http://AMN-stanki.ru" TargetMode="External"/><Relationship Id="rId9" Type="http://schemas.openxmlformats.org/officeDocument/2006/relationships/hyperlink" Target="http://AMN-stanki.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2026-02-03T20:43:17.870Z</dcterms:created>
  <dcterms:modified xsi:type="dcterms:W3CDTF">2026-02-03T20:43:17.870Z</dcterms:modified>
</cp:coreProperties>
</file>