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2fbc03181cbf9cf8e3a5684aab4f3d8b48a6b54.png"/>
            <a:graphic>
              <a:graphicData uri="http://schemas.openxmlformats.org/drawingml/2006/picture">
                <pic:pic>
                  <pic:nvPicPr>
                    <pic:cNvPr id="1" name="image-f2fbc03181cbf9cf8e3a5684aab4f3d8b48a6b5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анализ_рекламной_активности_конку_89b45a"/>
      <w:r>
        <w:rPr>
          <w:rFonts w:eastAsia="inter" w:cs="inter" w:ascii="inter" w:hAnsi="inter"/>
          <w:b/>
          <w:color w:val="000000"/>
          <w:sz w:val="39"/>
        </w:rPr>
        <w:t xml:space="preserve">Анализ рекламной активности конкурента SMD (Вектор Групп)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краткое_резюме_ключевых_выводов"/>
      <w:r>
        <w:rPr>
          <w:rFonts w:eastAsia="inter" w:cs="inter" w:ascii="inter" w:hAnsi="inter"/>
          <w:b/>
          <w:color w:val="000000"/>
          <w:sz w:val="24"/>
        </w:rPr>
        <w:t xml:space="preserve">Краткое резюме ключевых выводов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Компания SMD использует </w:t>
      </w:r>
      <w:r>
        <w:rPr>
          <w:rFonts w:eastAsia="inter" w:cs="inter" w:ascii="inter" w:hAnsi="inter"/>
          <w:b/>
          <w:color w:val="000000"/>
        </w:rPr>
        <w:t xml:space="preserve">масштабную многопродуктовую стратегию</w:t>
      </w:r>
      <w:r>
        <w:rPr>
          <w:rFonts w:eastAsia="inter" w:cs="inter" w:ascii="inter" w:hAnsi="inter"/>
          <w:color w:val="000000"/>
        </w:rPr>
        <w:t xml:space="preserve"> с 879 уникальными объявлениями и 1231 запросом в 10+ активных кампаниях. Конкурент диверсифицирует риски, покрывая смежные ниши (сварочные столы, такелажное оборудование, орбитальная сварка), но </w:t>
      </w:r>
      <w:r>
        <w:rPr>
          <w:rFonts w:eastAsia="inter" w:cs="inter" w:ascii="inter" w:hAnsi="inter"/>
          <w:b/>
          <w:color w:val="000000"/>
        </w:rPr>
        <w:t xml:space="preserve">основной бюджет концентрируется не на роботизации</w:t>
      </w:r>
      <w:r>
        <w:rPr>
          <w:rFonts w:eastAsia="inter" w:cs="inter" w:ascii="inter" w:hAnsi="inter"/>
          <w:color w:val="000000"/>
        </w:rPr>
        <w:t xml:space="preserve"> — их профильном направлении по роботам составляет всего 13% от общей активности. Стратегия базируется на захвате длинного хвоста низкочастотных запросов через автотаргетинг и работу на позициях 2-4 + спецразмещение.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структура_рекламных_кампаний"/>
      <w:r>
        <w:rPr>
          <w:rFonts w:eastAsia="inter" w:cs="inter" w:ascii="inter" w:hAnsi="inter"/>
          <w:b/>
          <w:color w:val="000000"/>
          <w:sz w:val="24"/>
        </w:rPr>
        <w:t xml:space="preserve">1. Структура рекламных кампаний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архитектура_аккаунта"/>
      <w:r>
        <w:rPr>
          <w:rFonts w:eastAsia="inter" w:cs="inter" w:ascii="inter" w:hAnsi="inter"/>
          <w:b/>
          <w:color w:val="000000"/>
          <w:sz w:val="24"/>
        </w:rPr>
        <w:t xml:space="preserve">Архитектура аккаунта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SMD использует </w:t>
      </w:r>
      <w:r>
        <w:rPr>
          <w:rFonts w:eastAsia="inter" w:cs="inter" w:ascii="inter" w:hAnsi="inter"/>
          <w:b/>
          <w:color w:val="000000"/>
        </w:rPr>
        <w:t xml:space="preserve">продуктово-сегментированную структуру</w:t>
      </w:r>
      <w:r>
        <w:rPr>
          <w:rFonts w:eastAsia="inter" w:cs="inter" w:ascii="inter" w:hAnsi="inter"/>
          <w:color w:val="000000"/>
        </w:rPr>
        <w:t xml:space="preserve"> с 10 крупными кампаниями:</w:t>
      </w: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Кампания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Объявлений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Доля запросов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702558313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Сварочные столы СЛОТ-СТОЛ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703283204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Такелаж/перемещение грузов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119124913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Сварочное оборудование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118184311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Роботизация (общая)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118325811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Сварочные роботы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тематическое_распределение"/>
      <w:r>
        <w:rPr>
          <w:rFonts w:eastAsia="inter" w:cs="inter" w:ascii="inter" w:hAnsi="inter"/>
          <w:b/>
          <w:color w:val="000000"/>
          <w:sz w:val="24"/>
        </w:rPr>
        <w:t xml:space="preserve">Тематическое распределение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Сварочные столы</w:t>
      </w:r>
      <w:r>
        <w:rPr>
          <w:rFonts w:eastAsia="inter" w:cs="inter" w:ascii="inter" w:hAnsi="inter"/>
          <w:color w:val="000000"/>
          <w:sz w:val="21"/>
        </w:rPr>
        <w:t xml:space="preserve"> — 171 объявление (20% от всех) — флагманское направление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Такелажное оборудование</w:t>
      </w:r>
      <w:r>
        <w:rPr>
          <w:rFonts w:eastAsia="inter" w:cs="inter" w:ascii="inter" w:hAnsi="inter"/>
          <w:color w:val="000000"/>
          <w:sz w:val="21"/>
        </w:rPr>
        <w:t xml:space="preserve"> — 241 объявление (27%) — неожиданно крупная категория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Роботизация</w:t>
      </w:r>
      <w:r>
        <w:rPr>
          <w:rFonts w:eastAsia="inter" w:cs="inter" w:ascii="inter" w:hAnsi="inter"/>
          <w:color w:val="000000"/>
          <w:sz w:val="21"/>
        </w:rPr>
        <w:t xml:space="preserve"> — 142 объявления (16%) — меньше, чем ожидалось для профильного направления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Сварочные аппараты, орбитальная сварка, резка</w:t>
      </w:r>
      <w:r>
        <w:rPr>
          <w:rFonts w:eastAsia="inter" w:cs="inter" w:ascii="inter" w:hAnsi="inter"/>
          <w:color w:val="000000"/>
          <w:sz w:val="21"/>
        </w:rPr>
        <w:t xml:space="preserve"> — дополнительные 30%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Инсайт:</w:t>
      </w:r>
      <w:r>
        <w:rPr>
          <w:rFonts w:eastAsia="inter" w:cs="inter" w:ascii="inter" w:hAnsi="inter"/>
          <w:color w:val="000000"/>
        </w:rPr>
        <w:t xml:space="preserve"> SMD позиционируется как "супермаркет сварочного оборудования", а не узкий эксперт по роботизации.</w:t>
      </w:r>
      <w:bookmarkStart w:id="8" w:name="fnref1_1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9" w:name="fnref2_2"/>
      <w:bookmarkEnd w:id="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2_ключевые_группы_запросов_и_н_e45f83"/>
      <w:r>
        <w:rPr>
          <w:rFonts w:eastAsia="inter" w:cs="inter" w:ascii="inter" w:hAnsi="inter"/>
          <w:b/>
          <w:color w:val="000000"/>
          <w:sz w:val="24"/>
        </w:rPr>
        <w:t xml:space="preserve">2. Ключевые группы запросов и намерения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распределение_по_интентам"/>
      <w:r>
        <w:rPr>
          <w:rFonts w:eastAsia="inter" w:cs="inter" w:ascii="inter" w:hAnsi="inter"/>
          <w:b/>
          <w:color w:val="000000"/>
          <w:sz w:val="24"/>
        </w:rPr>
        <w:t xml:space="preserve">Распределение по интентам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Тип намерения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Запросов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Общий объем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Доля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Коммерческие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8,589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Транзакционные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Информационные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Брендовые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Навигационные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0.5%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Вывод:</w:t>
      </w:r>
      <w:r>
        <w:rPr>
          <w:rFonts w:eastAsia="inter" w:cs="inter" w:ascii="inter" w:hAnsi="inter"/>
          <w:color w:val="000000"/>
        </w:rPr>
        <w:t xml:space="preserve"> Конкурент агрессивно работает по </w:t>
      </w:r>
      <w:r>
        <w:rPr>
          <w:rFonts w:eastAsia="inter" w:cs="inter" w:ascii="inter" w:hAnsi="inter"/>
          <w:b/>
          <w:color w:val="000000"/>
        </w:rPr>
        <w:t xml:space="preserve">коммерческим запросам</w:t>
      </w:r>
      <w:r>
        <w:rPr>
          <w:rFonts w:eastAsia="inter" w:cs="inter" w:ascii="inter" w:hAnsi="inter"/>
          <w:color w:val="000000"/>
        </w:rPr>
        <w:t xml:space="preserve"> (973 запроса без явных коммерческих модификаторов типа "купить"). Это запросы вида "сварочный стол", "тележка для грузов", "промышленные роботы" — пользователь еще исследует рынок.</w:t>
      </w:r>
      <w:bookmarkStart w:id="12" w:name="fnref2_3"/>
      <w:bookmarkEnd w:id="1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" w:name="топ_кластеры_по_объему_москва"/>
      <w:r>
        <w:rPr>
          <w:rFonts w:eastAsia="inter" w:cs="inter" w:ascii="inter" w:hAnsi="inter"/>
          <w:b/>
          <w:color w:val="000000"/>
          <w:sz w:val="24"/>
        </w:rPr>
        <w:t xml:space="preserve">ТОП-кластеры по объему (Москва)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Из семантического ядра:</w:t>
      </w:r>
      <w:bookmarkStart w:id="14" w:name="fnref3"/>
      <w:bookmarkEnd w:id="1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Промышленные роботы</w:t>
      </w:r>
      <w:r>
        <w:rPr>
          <w:rFonts w:eastAsia="inter" w:cs="inter" w:ascii="inter" w:hAnsi="inter"/>
          <w:color w:val="000000"/>
          <w:sz w:val="21"/>
        </w:rPr>
        <w:t xml:space="preserve"> — 422 запроса/мес (19 ключей): робот-манипулятор (101), промышленный робот (48), сварочный робот (29)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Сварочный стол</w:t>
      </w:r>
      <w:r>
        <w:rPr>
          <w:rFonts w:eastAsia="inter" w:cs="inter" w:ascii="inter" w:hAnsi="inter"/>
          <w:color w:val="000000"/>
          <w:sz w:val="21"/>
        </w:rPr>
        <w:t xml:space="preserve"> — 329 запросов/мес (6 ключей)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Лазерная сварка купить</w:t>
      </w:r>
      <w:r>
        <w:rPr>
          <w:rFonts w:eastAsia="inter" w:cs="inter" w:ascii="inter" w:hAnsi="inter"/>
          <w:color w:val="000000"/>
          <w:sz w:val="21"/>
        </w:rPr>
        <w:t xml:space="preserve"> — 293 запроса/мес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Аппарат лазерной очистки</w:t>
      </w:r>
      <w:r>
        <w:rPr>
          <w:rFonts w:eastAsia="inter" w:cs="inter" w:ascii="inter" w:hAnsi="inter"/>
          <w:color w:val="000000"/>
          <w:sz w:val="21"/>
        </w:rPr>
        <w:t xml:space="preserve"> — 181 запрос/мес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Купить сварочный стол</w:t>
      </w:r>
      <w:r>
        <w:rPr>
          <w:rFonts w:eastAsia="inter" w:cs="inter" w:ascii="inter" w:hAnsi="inter"/>
          <w:color w:val="000000"/>
          <w:sz w:val="21"/>
        </w:rPr>
        <w:t xml:space="preserve"> — 151 запрос/мес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Критический инсайт:</w:t>
      </w:r>
      <w:r>
        <w:rPr>
          <w:rFonts w:eastAsia="inter" w:cs="inter" w:ascii="inter" w:hAnsi="inter"/>
          <w:color w:val="000000"/>
        </w:rPr>
        <w:t xml:space="preserve"> Самый крупный кластер "промышленные роботы" (422 запроса) даже не входит в ТОП-15 по доле фактического трафика в кампаниях. SMD недостаточно капитализирует свой главный актив.</w:t>
      </w:r>
      <w:bookmarkStart w:id="15" w:name="fnref3_1"/>
      <w:bookmarkEnd w:id="1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6" w:name="fnref2_4"/>
      <w:bookmarkEnd w:id="1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3_ставки_объемы_трафика_и_бюджеты"/>
      <w:r>
        <w:rPr>
          <w:rFonts w:eastAsia="inter" w:cs="inter" w:ascii="inter" w:hAnsi="inter"/>
          <w:b/>
          <w:color w:val="000000"/>
          <w:sz w:val="24"/>
        </w:rPr>
        <w:t xml:space="preserve">3. Ставки, объемы трафика и бюджеты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анализ_по_запросам"/>
      <w:r>
        <w:rPr>
          <w:rFonts w:eastAsia="inter" w:cs="inter" w:ascii="inter" w:hAnsi="inter"/>
          <w:b/>
          <w:color w:val="000000"/>
          <w:sz w:val="24"/>
        </w:rPr>
        <w:t xml:space="preserve">Анализ по запросам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Конкурент работает на </w:t>
      </w:r>
      <w:r>
        <w:rPr>
          <w:rFonts w:eastAsia="inter" w:cs="inter" w:ascii="inter" w:hAnsi="inter"/>
          <w:b/>
          <w:color w:val="000000"/>
        </w:rPr>
        <w:t xml:space="preserve">низкочастотных запросах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79% запросов имеют точную частотность &lt; 100 запросов/мес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Средние CPC данные отсутствуют в большинстве записей (колонка avg_cpc = NaN)</w:t>
      </w:r>
      <w:bookmarkStart w:id="19" w:name="fnref2_5"/>
      <w:bookmarkEnd w:id="1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Это указывает на использование </w:t>
      </w:r>
      <w:r>
        <w:rPr>
          <w:rFonts w:eastAsia="inter" w:cs="inter" w:ascii="inter" w:hAnsi="inter"/>
          <w:b/>
          <w:color w:val="000000"/>
          <w:sz w:val="21"/>
        </w:rPr>
        <w:t xml:space="preserve">автотаргетинга</w:t>
      </w:r>
      <w:r>
        <w:rPr>
          <w:rFonts w:eastAsia="inter" w:cs="inter" w:ascii="inter" w:hAnsi="inter"/>
          <w:color w:val="000000"/>
          <w:sz w:val="21"/>
        </w:rPr>
        <w:t xml:space="preserve"> и динамических объявлений</w:t>
      </w:r>
    </w:p>
    <w:p>
      <w:pPr>
        <w:spacing w:line="360" w:before="315" w:after="105" w:lineRule="auto"/>
        <w:ind w:left="-30"/>
        <w:jc w:val="left"/>
      </w:pPr>
      <w:bookmarkStart w:id="20" w:name="стратегия_позиционирования"/>
      <w:r>
        <w:rPr>
          <w:rFonts w:eastAsia="inter" w:cs="inter" w:ascii="inter" w:hAnsi="inter"/>
          <w:b/>
          <w:color w:val="000000"/>
          <w:sz w:val="24"/>
        </w:rPr>
        <w:t xml:space="preserve">Стратегия позиционирования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Распределение по позициям:</w:t>
      </w:r>
      <w:bookmarkStart w:id="21" w:name="fnref2_6"/>
      <w:bookmarkEnd w:id="2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Позиция 3</w:t>
      </w:r>
      <w:r>
        <w:rPr>
          <w:rFonts w:eastAsia="inter" w:cs="inter" w:ascii="inter" w:hAnsi="inter"/>
          <w:color w:val="000000"/>
          <w:sz w:val="21"/>
        </w:rPr>
        <w:t xml:space="preserve"> — 216 запросов (18%) — основная ставка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Позиция 4</w:t>
      </w:r>
      <w:r>
        <w:rPr>
          <w:rFonts w:eastAsia="inter" w:cs="inter" w:ascii="inter" w:hAnsi="inter"/>
          <w:color w:val="000000"/>
          <w:sz w:val="21"/>
        </w:rPr>
        <w:t xml:space="preserve"> — 188 запросов (15%)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Позиция 2</w:t>
      </w:r>
      <w:r>
        <w:rPr>
          <w:rFonts w:eastAsia="inter" w:cs="inter" w:ascii="inter" w:hAnsi="inter"/>
          <w:color w:val="000000"/>
          <w:sz w:val="21"/>
        </w:rPr>
        <w:t xml:space="preserve"> — 159 запросов (13%)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Спецразмещение (CP1-CP3)</w:t>
      </w:r>
      <w:r>
        <w:rPr>
          <w:rFonts w:eastAsia="inter" w:cs="inter" w:ascii="inter" w:hAnsi="inter"/>
          <w:color w:val="000000"/>
          <w:sz w:val="21"/>
        </w:rPr>
        <w:t xml:space="preserve"> — 332 запроса (27%)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Стратегия:</w:t>
      </w:r>
      <w:r>
        <w:rPr>
          <w:rFonts w:eastAsia="inter" w:cs="inter" w:ascii="inter" w:hAnsi="inter"/>
          <w:color w:val="000000"/>
        </w:rPr>
        <w:t xml:space="preserve"> SMD </w:t>
      </w:r>
      <w:r>
        <w:rPr>
          <w:rFonts w:eastAsia="inter" w:cs="inter" w:ascii="inter" w:hAnsi="inter"/>
          <w:b/>
          <w:color w:val="000000"/>
        </w:rPr>
        <w:t xml:space="preserve">не борется за премиум-позиции</w:t>
      </w:r>
      <w:r>
        <w:rPr>
          <w:rFonts w:eastAsia="inter" w:cs="inter" w:ascii="inter" w:hAnsi="inter"/>
          <w:color w:val="000000"/>
        </w:rPr>
        <w:t xml:space="preserve"> (только 95 запросов на позиции 1). Они работают на 2-4 позициях + спецразмещение, оптимизируя CPA, а не CPL.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4_креативы_и_утп"/>
      <w:r>
        <w:rPr>
          <w:rFonts w:eastAsia="inter" w:cs="inter" w:ascii="inter" w:hAnsi="inter"/>
          <w:b/>
          <w:color w:val="000000"/>
          <w:sz w:val="24"/>
        </w:rPr>
        <w:t xml:space="preserve">4. Креативы и УТП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структура_объявлений"/>
      <w:r>
        <w:rPr>
          <w:rFonts w:eastAsia="inter" w:cs="inter" w:ascii="inter" w:hAnsi="inter"/>
          <w:b/>
          <w:color w:val="000000"/>
          <w:sz w:val="24"/>
        </w:rPr>
        <w:t xml:space="preserve">Структура объявлений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Типичное объявление SMD:</w:t>
      </w:r>
      <w:bookmarkStart w:id="24" w:name="fnref1_2"/>
      <w:bookmarkEnd w:id="2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Заголовок:</w:t>
      </w:r>
      <w:r>
        <w:rPr>
          <w:rFonts w:eastAsia="inter" w:cs="inter" w:ascii="inter" w:hAnsi="inter"/>
          <w:color w:val="000000"/>
        </w:rPr>
        <w:t xml:space="preserve"> "Столы сварщика от производителя СЛОТ-СТОЛ"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t xml:space="preserve"> "Столы из чугуна, алюминия и стали, с Т-пазами и отверстиями D16/D28"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Дополнительно:</w:t>
      </w:r>
      <w:r>
        <w:rPr>
          <w:rFonts w:eastAsia="inter" w:cs="inter" w:ascii="inter" w:hAnsi="inter"/>
          <w:color w:val="000000"/>
        </w:rPr>
        <w:t xml:space="preserve"> "Более 20 лет на рынке. Доступные цены. Гарантия от производителя. Сервис"</w:t>
      </w:r>
    </w:p>
    <w:p>
      <w:pPr>
        <w:spacing w:line="360" w:before="315" w:after="105" w:lineRule="auto"/>
        <w:ind w:left="-30"/>
        <w:jc w:val="left"/>
      </w:pPr>
      <w:bookmarkStart w:id="25" w:name="выявленные_утп_конкурента"/>
      <w:r>
        <w:rPr>
          <w:rFonts w:eastAsia="inter" w:cs="inter" w:ascii="inter" w:hAnsi="inter"/>
          <w:b/>
          <w:color w:val="000000"/>
          <w:sz w:val="24"/>
        </w:rPr>
        <w:t xml:space="preserve">Выявленные УТП конкурента</w:t>
      </w:r>
      <w:bookmarkEnd w:id="2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"От производителя" / "Российского производства"</w:t>
      </w:r>
      <w:r>
        <w:rPr>
          <w:rFonts w:eastAsia="inter" w:cs="inter" w:ascii="inter" w:hAnsi="inter"/>
          <w:color w:val="000000"/>
          <w:sz w:val="21"/>
        </w:rPr>
        <w:t xml:space="preserve"> — акцент на импортозамещение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"Более 20 лет на рынке"</w:t>
      </w:r>
      <w:r>
        <w:rPr>
          <w:rFonts w:eastAsia="inter" w:cs="inter" w:ascii="inter" w:hAnsi="inter"/>
          <w:color w:val="000000"/>
          <w:sz w:val="21"/>
        </w:rPr>
        <w:t xml:space="preserve"> — экспертность и надежность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"500+ реализованных проектов"</w:t>
      </w:r>
      <w:r>
        <w:rPr>
          <w:rFonts w:eastAsia="inter" w:cs="inter" w:ascii="inter" w:hAnsi="inter"/>
          <w:color w:val="000000"/>
          <w:sz w:val="21"/>
        </w:rPr>
        <w:t xml:space="preserve"> (для роботов) — социальное доказательство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"Со склада в Москве" / "В наличии"</w:t>
      </w:r>
      <w:r>
        <w:rPr>
          <w:rFonts w:eastAsia="inter" w:cs="inter" w:ascii="inter" w:hAnsi="inter"/>
          <w:color w:val="000000"/>
          <w:sz w:val="21"/>
        </w:rPr>
        <w:t xml:space="preserve"> — быстрая доставка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Технические детали</w:t>
      </w:r>
      <w:r>
        <w:rPr>
          <w:rFonts w:eastAsia="inter" w:cs="inter" w:ascii="inter" w:hAnsi="inter"/>
          <w:color w:val="000000"/>
          <w:sz w:val="21"/>
        </w:rPr>
        <w:t xml:space="preserve"> — "D16/D28", "грузоподъемность до 120 тонн", "Т-пазы"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"Собственное КБ, штат инженеров 50 человек"</w:t>
      </w:r>
      <w:r>
        <w:rPr>
          <w:rFonts w:eastAsia="inter" w:cs="inter" w:ascii="inter" w:hAnsi="inter"/>
          <w:color w:val="000000"/>
          <w:sz w:val="21"/>
        </w:rPr>
        <w:t xml:space="preserve"> — инжиниринговая экспертиза</w:t>
      </w:r>
    </w:p>
    <w:p>
      <w:pPr>
        <w:spacing w:line="360" w:before="315" w:after="105" w:lineRule="auto"/>
        <w:ind w:left="-30"/>
        <w:jc w:val="left"/>
      </w:pPr>
      <w:bookmarkStart w:id="26" w:name="офферы_и_призывы_к_действию"/>
      <w:r>
        <w:rPr>
          <w:rFonts w:eastAsia="inter" w:cs="inter" w:ascii="inter" w:hAnsi="inter"/>
          <w:b/>
          <w:color w:val="000000"/>
          <w:sz w:val="24"/>
        </w:rPr>
        <w:t xml:space="preserve">Офферы и призывы к действию</w:t>
      </w:r>
      <w:bookmarkEnd w:id="2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Для столов:</w:t>
      </w:r>
      <w:r>
        <w:rPr>
          <w:rFonts w:eastAsia="inter" w:cs="inter" w:ascii="inter" w:hAnsi="inter"/>
          <w:color w:val="000000"/>
          <w:sz w:val="21"/>
        </w:rPr>
        <w:t xml:space="preserve"> Подробные спецификации, материалы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Для роботов:</w:t>
      </w:r>
      <w:r>
        <w:rPr>
          <w:rFonts w:eastAsia="inter" w:cs="inter" w:ascii="inter" w:hAnsi="inter"/>
          <w:color w:val="000000"/>
          <w:sz w:val="21"/>
        </w:rPr>
        <w:t xml:space="preserve"> "Полный цикл реализации", "Пусконаладка", "Обучение"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Для такелажа:</w:t>
      </w:r>
      <w:r>
        <w:rPr>
          <w:rFonts w:eastAsia="inter" w:cs="inter" w:ascii="inter" w:hAnsi="inter"/>
          <w:color w:val="000000"/>
          <w:sz w:val="21"/>
        </w:rPr>
        <w:t xml:space="preserve"> Акцент на безопасность и сохранение оборудования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CTA:</w:t>
      </w:r>
      <w:r>
        <w:rPr>
          <w:rFonts w:eastAsia="inter" w:cs="inter" w:ascii="inter" w:hAnsi="inter"/>
          <w:color w:val="000000"/>
          <w:sz w:val="21"/>
        </w:rPr>
        <w:t xml:space="preserve"> Мягкие — нет агрессивных "Звоните!", больше информативности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Слабость:</w:t>
      </w:r>
      <w:r>
        <w:rPr>
          <w:rFonts w:eastAsia="inter" w:cs="inter" w:ascii="inter" w:hAnsi="inter"/>
          <w:color w:val="000000"/>
        </w:rPr>
        <w:t xml:space="preserve"> Объявления </w:t>
      </w:r>
      <w:r>
        <w:rPr>
          <w:rFonts w:eastAsia="inter" w:cs="inter" w:ascii="inter" w:hAnsi="inter"/>
          <w:b/>
          <w:color w:val="000000"/>
        </w:rPr>
        <w:t xml:space="preserve">перегружены техническими деталями</w:t>
      </w:r>
      <w:r>
        <w:rPr>
          <w:rFonts w:eastAsia="inter" w:cs="inter" w:ascii="inter" w:hAnsi="inter"/>
          <w:color w:val="000000"/>
        </w:rPr>
        <w:t xml:space="preserve"> и выглядят шаблонно. Нет эмоциональных триггеров или уникальных преимуществ.</w:t>
      </w:r>
      <w:bookmarkStart w:id="27" w:name="fnref1_3"/>
      <w:bookmarkEnd w:id="2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5_приоритетные_регионы_и_аудитории"/>
      <w:r>
        <w:rPr>
          <w:rFonts w:eastAsia="inter" w:cs="inter" w:ascii="inter" w:hAnsi="inter"/>
          <w:b/>
          <w:color w:val="000000"/>
          <w:sz w:val="24"/>
        </w:rPr>
        <w:t xml:space="preserve">5. Приоритетные регионы и аудитории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география"/>
      <w:r>
        <w:rPr>
          <w:rFonts w:eastAsia="inter" w:cs="inter" w:ascii="inter" w:hAnsi="inter"/>
          <w:b/>
          <w:color w:val="000000"/>
          <w:sz w:val="24"/>
        </w:rPr>
        <w:t xml:space="preserve">География</w:t>
      </w:r>
      <w:bookmarkEnd w:id="2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Основной регион: Москва</w:t>
      </w:r>
      <w:r>
        <w:rPr>
          <w:rFonts w:eastAsia="inter" w:cs="inter" w:ascii="inter" w:hAnsi="inter"/>
          <w:color w:val="000000"/>
          <w:sz w:val="21"/>
        </w:rPr>
        <w:t xml:space="preserve"> (reg:213 во всех URL)</w:t>
      </w:r>
      <w:bookmarkStart w:id="30" w:name="fnref1_4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1" w:name="fnref2_7"/>
      <w:bookmarkEnd w:id="3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Фокус на </w:t>
      </w:r>
      <w:r>
        <w:rPr>
          <w:rFonts w:eastAsia="inter" w:cs="inter" w:ascii="inter" w:hAnsi="inter"/>
          <w:b/>
          <w:color w:val="000000"/>
          <w:sz w:val="21"/>
        </w:rPr>
        <w:t xml:space="preserve">десктоп</w:t>
      </w:r>
      <w:r>
        <w:rPr>
          <w:rFonts w:eastAsia="inter" w:cs="inter" w:ascii="inter" w:hAnsi="inter"/>
          <w:color w:val="000000"/>
          <w:sz w:val="21"/>
        </w:rPr>
        <w:t xml:space="preserve"> (dt:desktop) — 95%+ трафика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Семантическое ядро собрано для </w:t>
      </w:r>
      <w:r>
        <w:rPr>
          <w:rFonts w:eastAsia="inter" w:cs="inter" w:ascii="inter" w:hAnsi="inter"/>
          <w:b/>
          <w:color w:val="000000"/>
          <w:sz w:val="21"/>
        </w:rPr>
        <w:t xml:space="preserve">московского региона</w:t>
      </w:r>
      <w:bookmarkStart w:id="32" w:name="fnref3_2"/>
      <w:bookmarkEnd w:id="3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3" w:name="целевые_сегменты"/>
      <w:r>
        <w:rPr>
          <w:rFonts w:eastAsia="inter" w:cs="inter" w:ascii="inter" w:hAnsi="inter"/>
          <w:b/>
          <w:color w:val="000000"/>
          <w:sz w:val="24"/>
        </w:rPr>
        <w:t xml:space="preserve">Целевые сегменты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 категориям запросов: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Производственники среднего звена</w:t>
      </w:r>
      <w:r>
        <w:rPr>
          <w:rFonts w:eastAsia="inter" w:cs="inter" w:ascii="inter" w:hAnsi="inter"/>
          <w:color w:val="000000"/>
          <w:sz w:val="21"/>
        </w:rPr>
        <w:t xml:space="preserve"> — ищут конкретное оборудование (столы, вращатели)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Снабженцы/закупщики</w:t>
      </w:r>
      <w:r>
        <w:rPr>
          <w:rFonts w:eastAsia="inter" w:cs="inter" w:ascii="inter" w:hAnsi="inter"/>
          <w:color w:val="000000"/>
          <w:sz w:val="21"/>
        </w:rPr>
        <w:t xml:space="preserve"> — транзакционные запросы с "купить"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Инженеры/технологи</w:t>
      </w:r>
      <w:r>
        <w:rPr>
          <w:rFonts w:eastAsia="inter" w:cs="inter" w:ascii="inter" w:hAnsi="inter"/>
          <w:color w:val="000000"/>
          <w:sz w:val="21"/>
        </w:rPr>
        <w:t xml:space="preserve"> — информационные запросы с ГОСТ, характеристиками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Руководители проектов</w:t>
      </w:r>
      <w:r>
        <w:rPr>
          <w:rFonts w:eastAsia="inter" w:cs="inter" w:ascii="inter" w:hAnsi="inter"/>
          <w:color w:val="000000"/>
          <w:sz w:val="21"/>
        </w:rPr>
        <w:t xml:space="preserve"> — запросы по роботизации, комплексам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6_сильные_стороны_стратегии_ко_3e68db"/>
      <w:r>
        <w:rPr>
          <w:rFonts w:eastAsia="inter" w:cs="inter" w:ascii="inter" w:hAnsi="inter"/>
          <w:b/>
          <w:color w:val="000000"/>
          <w:sz w:val="24"/>
        </w:rPr>
        <w:t xml:space="preserve">6. Сильные стороны стратегии конкурента</w:t>
      </w:r>
      <w:bookmarkEnd w:id="3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Масштаб и охват</w:t>
      </w:r>
      <w:r>
        <w:rPr>
          <w:rFonts w:eastAsia="inter" w:cs="inter" w:ascii="inter" w:hAnsi="inter"/>
          <w:color w:val="000000"/>
          <w:sz w:val="21"/>
        </w:rPr>
        <w:t xml:space="preserve"> — 879 объявлений покрывают весь спектр сварочного оборудования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Диверсификация рисков</w:t>
      </w:r>
      <w:r>
        <w:rPr>
          <w:rFonts w:eastAsia="inter" w:cs="inter" w:ascii="inter" w:hAnsi="inter"/>
          <w:color w:val="000000"/>
          <w:sz w:val="21"/>
        </w:rPr>
        <w:t xml:space="preserve"> — не зависят от одной продуктовой категории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Длинный хвост</w:t>
      </w:r>
      <w:r>
        <w:rPr>
          <w:rFonts w:eastAsia="inter" w:cs="inter" w:ascii="inter" w:hAnsi="inter"/>
          <w:color w:val="000000"/>
          <w:sz w:val="21"/>
        </w:rPr>
        <w:t xml:space="preserve"> — захват низкочастотных запросов через автотаргетинг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Оптимизация CPL</w:t>
      </w:r>
      <w:r>
        <w:rPr>
          <w:rFonts w:eastAsia="inter" w:cs="inter" w:ascii="inter" w:hAnsi="inter"/>
          <w:color w:val="000000"/>
          <w:sz w:val="21"/>
        </w:rPr>
        <w:t xml:space="preserve"> — работа на 2-4 позициях снижает стоимость лида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Техническая экспертиза</w:t>
      </w:r>
      <w:r>
        <w:rPr>
          <w:rFonts w:eastAsia="inter" w:cs="inter" w:ascii="inter" w:hAnsi="inter"/>
          <w:color w:val="000000"/>
          <w:sz w:val="21"/>
        </w:rPr>
        <w:t xml:space="preserve"> — детализация в объявлениях показывает компетенцию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UTM-разметка и аналитика</w:t>
      </w:r>
      <w:r>
        <w:rPr>
          <w:rFonts w:eastAsia="inter" w:cs="inter" w:ascii="inter" w:hAnsi="inter"/>
          <w:color w:val="000000"/>
          <w:sz w:val="21"/>
        </w:rPr>
        <w:t xml:space="preserve"> — профессиональное отслеживание через calltouch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7_слабые_стороны_стратегии_конкурента"/>
      <w:r>
        <w:rPr>
          <w:rFonts w:eastAsia="inter" w:cs="inter" w:ascii="inter" w:hAnsi="inter"/>
          <w:b/>
          <w:color w:val="000000"/>
          <w:sz w:val="24"/>
        </w:rPr>
        <w:t xml:space="preserve">7. Слабые стороны стратегии конкурента</w:t>
      </w:r>
      <w:bookmarkEnd w:id="3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Размытое позиционирование</w:t>
      </w:r>
      <w:r>
        <w:rPr>
          <w:rFonts w:eastAsia="inter" w:cs="inter" w:ascii="inter" w:hAnsi="inter"/>
          <w:color w:val="000000"/>
          <w:sz w:val="21"/>
        </w:rPr>
        <w:t xml:space="preserve"> — непонятно, кто они: магазин или инжиниринговая компания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Недоиспользование роботизации</w:t>
      </w:r>
      <w:r>
        <w:rPr>
          <w:rFonts w:eastAsia="inter" w:cs="inter" w:ascii="inter" w:hAnsi="inter"/>
          <w:color w:val="000000"/>
          <w:sz w:val="21"/>
        </w:rPr>
        <w:t xml:space="preserve"> — при наличии крупного кластера (422 запроса) доля трафика мизерная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Шаблонные креативы</w:t>
      </w:r>
      <w:r>
        <w:rPr>
          <w:rFonts w:eastAsia="inter" w:cs="inter" w:ascii="inter" w:hAnsi="inter"/>
          <w:color w:val="000000"/>
          <w:sz w:val="21"/>
        </w:rPr>
        <w:t xml:space="preserve"> — одинаковые УТП во всех категориях ("20 лет", "в наличии")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Отсутствие брендинга</w:t>
      </w:r>
      <w:r>
        <w:rPr>
          <w:rFonts w:eastAsia="inter" w:cs="inter" w:ascii="inter" w:hAnsi="inter"/>
          <w:color w:val="000000"/>
          <w:sz w:val="21"/>
        </w:rPr>
        <w:t xml:space="preserve"> — всего 7 брендовых запросов, низкая узнаваемость SMD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Конкуренция с собой</w:t>
      </w:r>
      <w:r>
        <w:rPr>
          <w:rFonts w:eastAsia="inter" w:cs="inter" w:ascii="inter" w:hAnsi="inter"/>
          <w:color w:val="000000"/>
          <w:sz w:val="21"/>
        </w:rPr>
        <w:t xml:space="preserve"> — такелаж и столы "съедают" бюджет у роботизации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Нет эмоциональных триггеров</w:t>
      </w:r>
      <w:r>
        <w:rPr>
          <w:rFonts w:eastAsia="inter" w:cs="inter" w:ascii="inter" w:hAnsi="inter"/>
          <w:color w:val="000000"/>
          <w:sz w:val="21"/>
        </w:rPr>
        <w:t xml:space="preserve"> — сухие технические тексты без истории успеха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Слабая работа с транзакционными запросами</w:t>
      </w:r>
      <w:r>
        <w:rPr>
          <w:rFonts w:eastAsia="inter" w:cs="inter" w:ascii="inter" w:hAnsi="inter"/>
          <w:color w:val="000000"/>
          <w:sz w:val="21"/>
        </w:rPr>
        <w:t xml:space="preserve"> — 192 запроса с "купить", но нет ценовых якорей в объявлениях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рекомендации_для_запуска_рекламы_95abde"/>
      <w:r>
        <w:rPr>
          <w:rFonts w:eastAsia="inter" w:cs="inter" w:ascii="inter" w:hAnsi="inter"/>
          <w:b/>
          <w:color w:val="000000"/>
          <w:sz w:val="24"/>
        </w:rPr>
        <w:t xml:space="preserve">Рекомендации для запуска рекламы «Перманент»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стратегия_отстройки_от_конкурента"/>
      <w:r>
        <w:rPr>
          <w:rFonts w:eastAsia="inter" w:cs="inter" w:ascii="inter" w:hAnsi="inter"/>
          <w:b/>
          <w:color w:val="000000"/>
          <w:sz w:val="24"/>
        </w:rPr>
        <w:t xml:space="preserve">Стратегия отстройки от конкурента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_узкое_экспертное_позиционирование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Узкое экспертное позиционирование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делать: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Сфокусироваться ТОЛЬКО на </w:t>
      </w:r>
      <w:r>
        <w:rPr>
          <w:rFonts w:eastAsia="inter" w:cs="inter" w:ascii="inter" w:hAnsi="inter"/>
          <w:b/>
          <w:color w:val="000000"/>
          <w:sz w:val="21"/>
        </w:rPr>
        <w:t xml:space="preserve">роботизации и автоматизации сварки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Не распылять бюджет на смежные категории (столы, такелаж)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Позиционирование: </w:t>
      </w:r>
      <w:r>
        <w:rPr>
          <w:rFonts w:eastAsia="inter" w:cs="inter" w:ascii="inter" w:hAnsi="inter"/>
          <w:i/>
          <w:color w:val="000000"/>
          <w:sz w:val="21"/>
        </w:rPr>
        <w:t xml:space="preserve">"Инжиниринговый партнер №1 по роботизации сварочного производства"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Почему это работает:</w:t>
      </w:r>
      <w:r>
        <w:rPr>
          <w:rFonts w:eastAsia="inter" w:cs="inter" w:ascii="inter" w:hAnsi="inter"/>
          <w:color w:val="000000"/>
        </w:rPr>
        <w:t xml:space="preserve"> SMD размыт между 7 категориями. Перманент может стать экспертом в одной — и захватить весь высокомаржинальный сегмент.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2_захват_недоиспользованного_к_f25119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Захват недоиспользованного кластера "промышленные роботы"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Приоритетные кластеры для Перманент: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Промышленные роботы (422 запроса/мес)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Сварочный робот (29 запросов)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Робот-манипулятор (101 запрос)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Роботизированные сварочные комплексы (6 запросов)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Автоматизация сварки (2 запроса)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Тактика:</w:t>
      </w:r>
      <w:r>
        <w:rPr>
          <w:rFonts w:eastAsia="inter" w:cs="inter" w:ascii="inter" w:hAnsi="inter"/>
          <w:color w:val="000000"/>
        </w:rPr>
        <w:t xml:space="preserve"> Агрессивная ставка на </w:t>
      </w:r>
      <w:r>
        <w:rPr>
          <w:rFonts w:eastAsia="inter" w:cs="inter" w:ascii="inter" w:hAnsi="inter"/>
          <w:b/>
          <w:color w:val="000000"/>
        </w:rPr>
        <w:t xml:space="preserve">позиции 1 и спецразмещение</w:t>
      </w:r>
      <w:r>
        <w:rPr>
          <w:rFonts w:eastAsia="inter" w:cs="inter" w:ascii="inter" w:hAnsi="inter"/>
          <w:color w:val="000000"/>
        </w:rPr>
        <w:t xml:space="preserve"> по роботизации. SMD работает на 2-4 позициях — Перманент должен быть выше.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3_уникальные_торговые_предложения_утп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Уникальные торговые предложения (УТП)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Отстройка от SMD: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SMD (слабое УТП)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Перманент (сильное УТП)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"Более 20 лет на рынке"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"Окупаемость роботизации за 8-14 месяцев — с гарантией"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"500+ проектов"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"Специализация: 100% фокус на роботизацию, 0% универмаги"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"Со склада в Москве"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"Бесплатный аудит производства и расчет ROI за 3 дня"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"Собственное КБ"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"Под ключ: от концепции до обучения персонала за 90 дней"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Технические детали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"Кейсы клиентов: сокращение брака на 87%, рост производительности в 3 раза"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Ключевое отличие:</w:t>
      </w:r>
      <w:r>
        <w:rPr>
          <w:rFonts w:eastAsia="inter" w:cs="inter" w:ascii="inter" w:hAnsi="inter"/>
          <w:color w:val="000000"/>
        </w:rPr>
        <w:t xml:space="preserve"> Перманент говорит </w:t>
      </w:r>
      <w:r>
        <w:rPr>
          <w:rFonts w:eastAsia="inter" w:cs="inter" w:ascii="inter" w:hAnsi="inter"/>
          <w:b/>
          <w:color w:val="000000"/>
        </w:rPr>
        <w:t xml:space="preserve">на языке бизнеса</w:t>
      </w:r>
      <w:r>
        <w:rPr>
          <w:rFonts w:eastAsia="inter" w:cs="inter" w:ascii="inter" w:hAnsi="inter"/>
          <w:color w:val="000000"/>
        </w:rPr>
        <w:t xml:space="preserve"> (ROI, сроки окупаемости), SMD — на языке инженеров (технические характеристики).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4_эмоциональные_триггеры_и_sto_129c42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Эмоциональные триггеры и storytelling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креативов: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Заголовок 1:</w:t>
      </w:r>
      <w:r>
        <w:rPr>
          <w:rFonts w:eastAsia="inter" w:cs="inter" w:ascii="inter" w:hAnsi="inter"/>
          <w:color w:val="000000"/>
        </w:rPr>
        <w:t xml:space="preserve"> "Роботизация сварки под ключ за 90 дней"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t xml:space="preserve"> "Аудит → Проект → Интеграция → Обучение. Реальная окупаемость 12 мес. Кейсы металлообработки"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Расширение:</w:t>
      </w:r>
      <w:r>
        <w:rPr>
          <w:rFonts w:eastAsia="inter" w:cs="inter" w:ascii="inter" w:hAnsi="inter"/>
          <w:color w:val="000000"/>
        </w:rPr>
        <w:t xml:space="preserve"> "Гарантия запуска. Техподдержка 24/7. Финансирование 0-0-24"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Заголовок 2:</w:t>
      </w:r>
      <w:r>
        <w:rPr>
          <w:rFonts w:eastAsia="inter" w:cs="inter" w:ascii="inter" w:hAnsi="inter"/>
          <w:color w:val="000000"/>
        </w:rPr>
        <w:t xml:space="preserve"> "Сварочные роботы без простоя производства"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t xml:space="preserve"> "Внедрение в действующий цех без остановки линии. 50+ проектов роботизации в РФ"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Расширение:</w:t>
      </w:r>
      <w:r>
        <w:rPr>
          <w:rFonts w:eastAsia="inter" w:cs="inter" w:ascii="inter" w:hAnsi="inter"/>
          <w:color w:val="000000"/>
        </w:rPr>
        <w:t xml:space="preserve"> "Бесплатный расчет экономики. Демо в вашем цехе. Проектное финансирование"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Заголовок 3:</w:t>
      </w:r>
      <w:r>
        <w:rPr>
          <w:rFonts w:eastAsia="inter" w:cs="inter" w:ascii="inter" w:hAnsi="inter"/>
          <w:color w:val="000000"/>
        </w:rPr>
        <w:t xml:space="preserve"> "Решение дефицита сварщиков — роботы Fanuc, ABB, Kuka"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t xml:space="preserve"> "1 робот заменяет 3 сварщиков. Работа 24/7. Стабильное качество швов. Снижение брака до 95%"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Расширение:</w:t>
      </w:r>
      <w:r>
        <w:rPr>
          <w:rFonts w:eastAsia="inter" w:cs="inter" w:ascii="inter" w:hAnsi="inter"/>
          <w:color w:val="000000"/>
        </w:rPr>
        <w:t xml:space="preserve"> "Кейсы: автокомпоненты, металлоконструкции, судостроение"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5_структура_кампаний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Структура кампаний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Рекомендуемая архитектура: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Кампания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Бюджет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Ключи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Роботизация — 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Транзакционные ("купить робот", "цена сварочного робота")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50-70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Роботизация — Коммерческие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Исследовательские ("промышленный робот", "сварочный робот")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100-150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Решение проблем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Проблемно-ориентированные ("нехватка сварщиков", "автоматизация сварки")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30-50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Брендовая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Собственный бренд + перехват SMD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10-15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Ретаргетинг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Догрев посетителей сайта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6_тактика_перехвата"/>
      <w:r>
        <w:rPr>
          <w:rFonts w:eastAsia="inter" w:cs="inter" w:ascii="inter" w:hAnsi="inter"/>
          <w:b/>
          <w:color w:val="000000"/>
          <w:sz w:val="24"/>
        </w:rPr>
        <w:t xml:space="preserve">6. </w:t>
      </w:r>
      <w:r>
        <w:rPr>
          <w:rFonts w:eastAsia="inter" w:cs="inter" w:ascii="inter" w:hAnsi="inter"/>
          <w:b/>
          <w:color w:val="000000"/>
          <w:sz w:val="24"/>
        </w:rPr>
        <w:t xml:space="preserve">Тактика перехвата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Брендовые запросы SMD для перехвата: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"smd роботы"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"смд роботизация"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"компания смд"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Креатив для перехвата: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Альтернатива SMD — Роботизация под ключ | Перманент</w:t>
        <w:br/>
        <w:t xml:space="preserve">100% фокус на роботизации сварки. Без универмагов оборудования.</w:t>
        <w:br/>
        <w:t xml:space="preserve">Бесплатный аудит производства → Расчет ROI → Проект за 7 дней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7_работа_с_ценовыми_возражениями"/>
      <w:r>
        <w:rPr>
          <w:rFonts w:eastAsia="inter" w:cs="inter" w:ascii="inter" w:hAnsi="inter"/>
          <w:b/>
          <w:color w:val="000000"/>
          <w:sz w:val="24"/>
        </w:rPr>
        <w:t xml:space="preserve">7. </w:t>
      </w:r>
      <w:r>
        <w:rPr>
          <w:rFonts w:eastAsia="inter" w:cs="inter" w:ascii="inter" w:hAnsi="inter"/>
          <w:b/>
          <w:color w:val="000000"/>
          <w:sz w:val="24"/>
        </w:rPr>
        <w:t xml:space="preserve">Работа с ценовыми возражениями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SMD не указывает цены в объявлениях. </w:t>
      </w:r>
      <w:r>
        <w:rPr>
          <w:rFonts w:eastAsia="inter" w:cs="inter" w:ascii="inter" w:hAnsi="inter"/>
          <w:b/>
          <w:color w:val="000000"/>
        </w:rPr>
        <w:t xml:space="preserve">Перманент может использовать ценовые якоря: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от 4,5 млн ₽ под ключ" (для крупных проектов)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"Стартовые решения от 2,8 млн ₽" (для малого бизнеса)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"Лизинг от 87 тыс ₽/мес" (финансовая доступность)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"Калькулятор окупаемости на сайте" (интерактивность)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8_региональная_стратегия"/>
      <w:r>
        <w:rPr>
          <w:rFonts w:eastAsia="inter" w:cs="inter" w:ascii="inter" w:hAnsi="inter"/>
          <w:b/>
          <w:color w:val="000000"/>
          <w:sz w:val="24"/>
        </w:rPr>
        <w:t xml:space="preserve">8. </w:t>
      </w:r>
      <w:r>
        <w:rPr>
          <w:rFonts w:eastAsia="inter" w:cs="inter" w:ascii="inter" w:hAnsi="inter"/>
          <w:b/>
          <w:color w:val="000000"/>
          <w:sz w:val="24"/>
        </w:rPr>
        <w:t xml:space="preserve">Региональная стратегия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Фаза 1 (первые 3 месяца):</w:t>
      </w:r>
      <w:r>
        <w:rPr>
          <w:rFonts w:eastAsia="inter" w:cs="inter" w:ascii="inter" w:hAnsi="inter"/>
          <w:color w:val="000000"/>
        </w:rPr>
        <w:t xml:space="preserve"> Москва + МО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Фаза 2 (4-6 месяцы):</w:t>
      </w:r>
      <w:r>
        <w:rPr>
          <w:rFonts w:eastAsia="inter" w:cs="inter" w:ascii="inter" w:hAnsi="inter"/>
          <w:color w:val="000000"/>
        </w:rPr>
        <w:t xml:space="preserve"> Санкт-Петербург, Екатеринбург, Казань, Новосибирск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Фаза 3 (6+ месяцев):</w:t>
      </w:r>
      <w:r>
        <w:rPr>
          <w:rFonts w:eastAsia="inter" w:cs="inter" w:ascii="inter" w:hAnsi="inter"/>
          <w:color w:val="000000"/>
        </w:rPr>
        <w:t xml:space="preserve"> Вся РФ с корректировкой ставок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Конкурентное преимущество:</w:t>
      </w:r>
      <w:r>
        <w:rPr>
          <w:rFonts w:eastAsia="inter" w:cs="inter" w:ascii="inter" w:hAnsi="inter"/>
          <w:color w:val="000000"/>
        </w:rPr>
        <w:t xml:space="preserve"> SMD фокусируется на Москве — Перманент может захватить регионы быстрее.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bm_9_медиапланирование_и_kpi"/>
      <w:r>
        <w:rPr>
          <w:rFonts w:eastAsia="inter" w:cs="inter" w:ascii="inter" w:hAnsi="inter"/>
          <w:b/>
          <w:color w:val="000000"/>
          <w:sz w:val="24"/>
        </w:rPr>
        <w:t xml:space="preserve">9. </w:t>
      </w:r>
      <w:r>
        <w:rPr>
          <w:rFonts w:eastAsia="inter" w:cs="inter" w:ascii="inter" w:hAnsi="inter"/>
          <w:b/>
          <w:color w:val="000000"/>
          <w:sz w:val="24"/>
        </w:rPr>
        <w:t xml:space="preserve">Медиапланирование и KPI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Рекомендуемый стартовый бюджет:</w:t>
      </w:r>
      <w:r>
        <w:rPr>
          <w:rFonts w:eastAsia="inter" w:cs="inter" w:ascii="inter" w:hAnsi="inter"/>
          <w:color w:val="000000"/>
        </w:rPr>
        <w:t xml:space="preserve"> 350-500 тыс ₽/мес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Прогнозные показатели: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CTR: 4-7% (vs 2-3% у SMD за счет четких УТП)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CPL: 2,500-4,000 ₽ (vs 1,500-2,500 у SMD, но качество лидов выше)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 (лид→встреча): 25-30%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 (встреча→сделка): 15-20%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Средний чек: 5-12 млн ₽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10_посадочные_страницы"/>
      <w:r>
        <w:rPr>
          <w:rFonts w:eastAsia="inter" w:cs="inter" w:ascii="inter" w:hAnsi="inter"/>
          <w:b/>
          <w:color w:val="000000"/>
          <w:sz w:val="24"/>
        </w:rPr>
        <w:t xml:space="preserve">10. </w:t>
      </w:r>
      <w:r>
        <w:rPr>
          <w:rFonts w:eastAsia="inter" w:cs="inter" w:ascii="inter" w:hAnsi="inter"/>
          <w:b/>
          <w:color w:val="000000"/>
          <w:sz w:val="24"/>
        </w:rPr>
        <w:t xml:space="preserve">Посадочные страницы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Критично:</w:t>
      </w:r>
      <w:r>
        <w:rPr>
          <w:rFonts w:eastAsia="inter" w:cs="inter" w:ascii="inter" w:hAnsi="inter"/>
          <w:color w:val="000000"/>
        </w:rPr>
        <w:t xml:space="preserve"> Не вести трафик на общий каталог (как SMD)!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Создать отдельные лендинги: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Роботизация сварки под ключ</w:t>
      </w:r>
      <w:r>
        <w:rPr>
          <w:rFonts w:eastAsia="inter" w:cs="inter" w:ascii="inter" w:hAnsi="inter"/>
          <w:color w:val="000000"/>
          <w:sz w:val="21"/>
        </w:rPr>
        <w:t xml:space="preserve"> — главная страница для коммерческих запросов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Калькулятор ROI роботизации</w:t>
      </w:r>
      <w:r>
        <w:rPr>
          <w:rFonts w:eastAsia="inter" w:cs="inter" w:ascii="inter" w:hAnsi="inter"/>
          <w:color w:val="000000"/>
          <w:sz w:val="21"/>
        </w:rPr>
        <w:t xml:space="preserve"> — для исследовательских запросов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Кейсы внедрения</w:t>
      </w:r>
      <w:r>
        <w:rPr>
          <w:rFonts w:eastAsia="inter" w:cs="inter" w:ascii="inter" w:hAnsi="inter"/>
          <w:color w:val="000000"/>
          <w:sz w:val="21"/>
        </w:rPr>
        <w:t xml:space="preserve"> — для прогретой аудитории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Сравнение роботов</w:t>
      </w:r>
      <w:r>
        <w:rPr>
          <w:rFonts w:eastAsia="inter" w:cs="inter" w:ascii="inter" w:hAnsi="inter"/>
          <w:color w:val="000000"/>
          <w:sz w:val="21"/>
        </w:rPr>
        <w:t xml:space="preserve"> (Fanuc vs Kuka vs ABB) — для экспертной аудитории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итоговая_матрица_конкурентных_пре_dab931"/>
      <w:r>
        <w:rPr>
          <w:rFonts w:eastAsia="inter" w:cs="inter" w:ascii="inter" w:hAnsi="inter"/>
          <w:b/>
          <w:color w:val="000000"/>
          <w:sz w:val="24"/>
        </w:rPr>
        <w:t xml:space="preserve">Итоговая матрица конкурентных преимуществ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Перманент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Позиционирование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Супермаркет оборудования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Эксперт по роботизации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Фокус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категорий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категория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УТП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Технические характеристики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Бизнес-результаты (ROI)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Креативы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Шаблонные, сухие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Кейсы, storytelling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Ценообразование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Скрыто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Прозрачные якоря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Сегмент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Снабженцы, инженеры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Собственники, директора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Эмоция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Надежность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Трансформация бизнеса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Ключевой месседж Перманент: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"Мы не продаем роботов — мы решаем проблему дефицита персонала и роста производительности вашего завода. С гарантированной окупаемостью."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9" w:name="fn1"/>
    <w:bookmarkEnd w:id="49"/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Unikalnye_obyavleniya_smd.com.ru_v_Yandex.Direkt.csv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2"/>
    <w:bookmarkEnd w:id="50"/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Zaprosy_domena_smd.com.ru_v_Yandex.Direkt_-_ID17701224.csv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3"/>
    <w:bookmarkEnd w:id="51"/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SYa_po_domenu_smd.com.ru_region-msk_se-yandex.PPR.msk.674e4da2.CSV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2fbc03181cbf9cf8e3a5684aab4f3d8b48a6b5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2026-02-03T19:42:31.594Z</dcterms:created>
  <dcterms:modified xsi:type="dcterms:W3CDTF">2026-02-03T19:42:31.594Z</dcterms:modified>
</cp:coreProperties>
</file>