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c54de602282f306f9bd51ef7ccf0a1249d9ca23.png"/>
            <a:graphic>
              <a:graphicData uri="http://schemas.openxmlformats.org/drawingml/2006/picture">
                <pic:pic>
                  <pic:nvPicPr>
                    <pic:cNvPr id="1" name="image-9c54de602282f306f9bd51ef7ccf0a1249d9ca2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анализ_рекламной_стратегии_конкур_8f5a6e"/>
      <w:r>
        <w:rPr>
          <w:rFonts w:eastAsia="inter" w:cs="inter" w:ascii="inter" w:hAnsi="inter"/>
          <w:b/>
          <w:color w:val="000000"/>
          <w:sz w:val="39"/>
        </w:rPr>
        <w:t xml:space="preserve">Анализ рекламной стратегии конкурента «Вектор Групп»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краткое_резюме_ключевых_выводов"/>
      <w:r>
        <w:rPr>
          <w:rFonts w:eastAsia="inter" w:cs="inter" w:ascii="inter" w:hAnsi="inter"/>
          <w:b/>
          <w:color w:val="000000"/>
          <w:sz w:val="24"/>
        </w:rPr>
        <w:t xml:space="preserve">📊 Краткое резюме ключевых выводов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Компания «Вектор Групп» ведет масштабную рекламную кампанию в Яндекс.Директ с </w:t>
      </w:r>
      <w:r>
        <w:rPr>
          <w:rFonts w:eastAsia="inter" w:cs="inter" w:ascii="inter" w:hAnsi="inter"/>
          <w:b/>
          <w:color w:val="000000"/>
        </w:rPr>
        <w:t xml:space="preserve">16 активными кампаниями</w:t>
      </w:r>
      <w:r>
        <w:rPr>
          <w:rFonts w:eastAsia="inter" w:cs="inter" w:ascii="inter" w:hAnsi="inter"/>
          <w:color w:val="000000"/>
        </w:rPr>
        <w:t xml:space="preserve">, охватывающими </w:t>
      </w:r>
      <w:r>
        <w:rPr>
          <w:rFonts w:eastAsia="inter" w:cs="inter" w:ascii="inter" w:hAnsi="inter"/>
          <w:b/>
          <w:color w:val="000000"/>
        </w:rPr>
        <w:t xml:space="preserve">275 запросов</w:t>
      </w:r>
      <w:r>
        <w:rPr>
          <w:rFonts w:eastAsia="inter" w:cs="inter" w:ascii="inter" w:hAnsi="inter"/>
          <w:color w:val="000000"/>
        </w:rPr>
        <w:t xml:space="preserve"> через </w:t>
      </w:r>
      <w:r>
        <w:rPr>
          <w:rFonts w:eastAsia="inter" w:cs="inter" w:ascii="inter" w:hAnsi="inter"/>
          <w:b/>
          <w:color w:val="000000"/>
        </w:rPr>
        <w:t xml:space="preserve">253 уникальных объявления</w:t>
      </w:r>
      <w:r>
        <w:rPr>
          <w:rFonts w:eastAsia="inter" w:cs="inter" w:ascii="inter" w:hAnsi="inter"/>
          <w:color w:val="000000"/>
        </w:rPr>
        <w:t xml:space="preserve">. Конкурент позиционируется как универсальный поставщик промышленного оборудования с акцентом на роботизацию (официальный поставщик KUKA), сварочное оборудование японских брендов и собственную экспертизу в металлообработке. Стратегия построена на продуктовой сегментации с географической привязкой (Москва и МО), высоких ставках на коммерческие запросы (до 84 руб. за клик) и комплексных офферах «под ключ».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структура_рекламных_кампаний"/>
      <w:r>
        <w:rPr>
          <w:rFonts w:eastAsia="inter" w:cs="inter" w:ascii="inter" w:hAnsi="inter"/>
          <w:b/>
          <w:color w:val="000000"/>
          <w:sz w:val="24"/>
        </w:rPr>
        <w:t xml:space="preserve">1. Структура рекламных кампаний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Продуктовая сегментация: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Конкурент использует четкое разделение по товарным категориям с отдельными кампаниями для каждого направления:</w:t>
      </w:r>
      <w:bookmarkStart w:id="5" w:name="fnref2_1"/>
      <w:bookmarkEnd w:id="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6" w:name="fnref1_1"/>
      <w:bookmarkEnd w:id="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Роботизация и автоматизация</w:t>
      </w:r>
      <w:r>
        <w:rPr>
          <w:rFonts w:eastAsia="inter" w:cs="inter" w:ascii="inter" w:hAnsi="inter"/>
          <w:color w:val="000000"/>
          <w:sz w:val="21"/>
        </w:rPr>
        <w:t xml:space="preserve"> (26 запросов): промышленные роботы, роботы KUKA, сварочные роботы, паллетайзеры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Сварочное оборудование</w:t>
      </w:r>
      <w:r>
        <w:rPr>
          <w:rFonts w:eastAsia="inter" w:cs="inter" w:ascii="inter" w:hAnsi="inter"/>
          <w:color w:val="000000"/>
          <w:sz w:val="21"/>
        </w:rPr>
        <w:t xml:space="preserve"> (114 запросов): самая крупная группа — аппараты MIG/MAG/TIG/MMA, лазерная сварка, полуавтоматы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Обработка металла</w:t>
      </w:r>
      <w:r>
        <w:rPr>
          <w:rFonts w:eastAsia="inter" w:cs="inter" w:ascii="inter" w:hAnsi="inter"/>
          <w:color w:val="000000"/>
          <w:sz w:val="21"/>
        </w:rPr>
        <w:t xml:space="preserve"> (62 запроса): зачистные станки, лазерная зачистка от ржавчины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Приварка крепежа</w:t>
      </w:r>
      <w:r>
        <w:rPr>
          <w:rFonts w:eastAsia="inter" w:cs="inter" w:ascii="inter" w:hAnsi="inter"/>
          <w:color w:val="000000"/>
          <w:sz w:val="21"/>
        </w:rPr>
        <w:t xml:space="preserve"> (42 запроса): аппараты приварки, стад-болты, приварные шпильки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Сварочные столы и оснастка</w:t>
      </w:r>
      <w:r>
        <w:rPr>
          <w:rFonts w:eastAsia="inter" w:cs="inter" w:ascii="inter" w:hAnsi="inter"/>
          <w:color w:val="000000"/>
          <w:sz w:val="21"/>
        </w:rPr>
        <w:t xml:space="preserve"> (45 запросов): столы Siegmund, оснастка, угольники, призмы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Грузоподъемное оборудование</w:t>
      </w:r>
      <w:r>
        <w:rPr>
          <w:rFonts w:eastAsia="inter" w:cs="inter" w:ascii="inter" w:hAnsi="inter"/>
          <w:color w:val="000000"/>
          <w:sz w:val="21"/>
        </w:rPr>
        <w:t xml:space="preserve"> (14 запросов): вакуумные траверсы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Вентиляция</w:t>
      </w:r>
      <w:r>
        <w:rPr>
          <w:rFonts w:eastAsia="inter" w:cs="inter" w:ascii="inter" w:hAnsi="inter"/>
          <w:color w:val="000000"/>
          <w:sz w:val="21"/>
        </w:rPr>
        <w:t xml:space="preserve"> (4 запроса): аспирационные системы</w:t>
      </w:r>
      <w:bookmarkStart w:id="7" w:name="fnref2_2"/>
      <w:bookmarkEnd w:id="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Ключевая особенность:</w:t>
      </w:r>
      <w:r>
        <w:rPr>
          <w:rFonts w:eastAsia="inter" w:cs="inter" w:ascii="inter" w:hAnsi="inter"/>
          <w:color w:val="000000"/>
        </w:rPr>
        <w:t xml:space="preserve"> Все кампании имеют префикс «!» перед названием приоритетных направлений (роботизация, зачистка, приварка, столы), что указывает на систему приоритизации внутри аккаунта.</w:t>
      </w:r>
      <w:bookmarkStart w:id="8" w:name="fnref2_3"/>
      <w:bookmarkEnd w:id="8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2_ключевые_группы_запросов_и_н_e45f83"/>
      <w:r>
        <w:rPr>
          <w:rFonts w:eastAsia="inter" w:cs="inter" w:ascii="inter" w:hAnsi="inter"/>
          <w:b/>
          <w:color w:val="000000"/>
          <w:sz w:val="24"/>
        </w:rPr>
        <w:t xml:space="preserve">2. Ключевые группы запросов и намерения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коммерческие_запросы_высокий_приоритет"/>
      <w:r>
        <w:rPr>
          <w:rFonts w:eastAsia="inter" w:cs="inter" w:ascii="inter" w:hAnsi="inter"/>
          <w:b/>
          <w:color w:val="000000"/>
          <w:sz w:val="24"/>
        </w:rPr>
        <w:t xml:space="preserve">Коммерческие запросы (высокий приоритет):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Транзакционные с брендом: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 kuka" (СРС 55.64₽, позиция CP1)</w:t>
      </w:r>
      <w:bookmarkStart w:id="11" w:name="fnref2_4"/>
      <w:bookmarkEnd w:id="1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"коллаборативный робот" (СРС 67.64₽, доля трафика 2.11%)</w:t>
      </w:r>
      <w:bookmarkStart w:id="12" w:name="fnref2_5"/>
      <w:bookmarkEnd w:id="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 паллетайзер" (СРС 84.30₽ — самая высокая ставка)</w:t>
      </w:r>
      <w:bookmarkStart w:id="13" w:name="fnref2_6"/>
      <w:bookmarkEnd w:id="1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Транзакционные общие: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"приварная шпилька" (СРС 17.20₽, частотность 34)</w:t>
      </w:r>
      <w:bookmarkStart w:id="14" w:name="fnref2_7"/>
      <w:bookmarkEnd w:id="1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"зачистной станок" (частотность 19, СРС 19.84₽)</w:t>
      </w:r>
      <w:bookmarkStart w:id="15" w:name="fnref2_8"/>
      <w:bookmarkEnd w:id="1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"лазерная зачистка металла от ржавчины" (СРС 14.02₽)</w:t>
      </w:r>
      <w:bookmarkStart w:id="16" w:name="fnref2_9"/>
      <w:bookmarkEnd w:id="1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7" w:name="информационные_запросы_средний_приоритет"/>
      <w:r>
        <w:rPr>
          <w:rFonts w:eastAsia="inter" w:cs="inter" w:ascii="inter" w:hAnsi="inter"/>
          <w:b/>
          <w:color w:val="000000"/>
          <w:sz w:val="24"/>
        </w:rPr>
        <w:t xml:space="preserve">Информационные запросы (средний приоритет):</w:t>
      </w:r>
      <w:bookmarkEnd w:id="1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"траверса что это такое" (частотность 24, СРС 1.14₽)</w:t>
      </w:r>
      <w:bookmarkStart w:id="18" w:name="fnref2_10"/>
      <w:bookmarkEnd w:id="1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"стад болты это" (частотность 4 в кластере)</w:t>
      </w:r>
      <w:bookmarkStart w:id="19" w:name="fnref3"/>
      <w:bookmarkEnd w:id="1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"гост сварка автоматическая" (СРС 0.10₽)</w:t>
      </w:r>
      <w:bookmarkStart w:id="20" w:name="fnref2_11"/>
      <w:bookmarkEnd w:id="2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1" w:name="брендовые_запросы"/>
      <w:r>
        <w:rPr>
          <w:rFonts w:eastAsia="inter" w:cs="inter" w:ascii="inter" w:hAnsi="inter"/>
          <w:b/>
          <w:color w:val="000000"/>
          <w:sz w:val="24"/>
        </w:rPr>
        <w:t xml:space="preserve">Брендовые запросы:</w:t>
      </w:r>
      <w:bookmarkEnd w:id="21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Собственный бренд: "вектор групп" (220 запросов/месяц)</w:t>
      </w:r>
      <w:bookmarkStart w:id="22" w:name="fnref3_1"/>
      <w:bookmarkEnd w:id="2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Партнерские бренды: "kuka" (291 запросов/месяц), "siegmund", "soyer", "destaco"</w:t>
      </w:r>
      <w:bookmarkStart w:id="23" w:name="fnref3_2"/>
      <w:bookmarkEnd w:id="2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Вывод:</w:t>
      </w:r>
      <w:r>
        <w:rPr>
          <w:rFonts w:eastAsia="inter" w:cs="inter" w:ascii="inter" w:hAnsi="inter"/>
          <w:color w:val="000000"/>
        </w:rPr>
        <w:t xml:space="preserve"> Конкурент агрессивно работает по высококонкурентным коммерческим запросам с брендами оборудования, одновременно захватывая информационный трафик для прогрева аудитории.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3_анализ_ставок_и_распределени_d0d73e"/>
      <w:r>
        <w:rPr>
          <w:rFonts w:eastAsia="inter" w:cs="inter" w:ascii="inter" w:hAnsi="inter"/>
          <w:b/>
          <w:color w:val="000000"/>
          <w:sz w:val="24"/>
        </w:rPr>
        <w:t xml:space="preserve">3. Анализ ставок и распределения бюджета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стратегия_ставок"/>
      <w:r>
        <w:rPr>
          <w:rFonts w:eastAsia="inter" w:cs="inter" w:ascii="inter" w:hAnsi="inter"/>
          <w:b/>
          <w:color w:val="000000"/>
          <w:sz w:val="24"/>
        </w:rPr>
        <w:t xml:space="preserve">Стратегия ставок: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Топ-5 самых дорогих направлений: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Роботы-паллетайзеры — до 84.30₽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Коллаборативные роботы — 67.64₽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Роботы KUKA — 55.64₽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Зачистные станки — 19.84₽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Приварка шпилек — 17.20₽</w:t>
      </w:r>
      <w:bookmarkStart w:id="26" w:name="fnref2_12"/>
      <w:bookmarkEnd w:id="2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Бюджетная логика:</w:t>
      </w:r>
      <w:r>
        <w:rPr>
          <w:rFonts w:eastAsia="inter" w:cs="inter" w:ascii="inter" w:hAnsi="inter"/>
          <w:color w:val="000000"/>
        </w:rPr>
        <w:t xml:space="preserve"> Максимальные ставки концентрируются на роботизации (средний СРС 50-85₽), что в 4-5 раз выше, чем по сварочному оборудованию и оснастке (5-20₽). Это указывает на высокую маржинальность роботизированных решений.</w:t>
      </w:r>
      <w:bookmarkStart w:id="27" w:name="fnref2_13"/>
      <w:bookmarkEnd w:id="2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8" w:name="распределение_трафика"/>
      <w:r>
        <w:rPr>
          <w:rFonts w:eastAsia="inter" w:cs="inter" w:ascii="inter" w:hAnsi="inter"/>
          <w:b/>
          <w:color w:val="000000"/>
          <w:sz w:val="24"/>
        </w:rPr>
        <w:t xml:space="preserve">Распределение трафика: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Наибольшую долю трафика генерируют: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Информационные low-cost запросы (траверса ударение — 2.42%)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Брендовые запросы по KUKA (2.11% + 1.39%)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Узкоспециализированные запросы по приварке (1.71%)</w:t>
      </w:r>
      <w:bookmarkStart w:id="29" w:name="fnref2_14"/>
      <w:bookmarkEnd w:id="2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bm_4_креативы_утп_акценты_офферы"/>
      <w:r>
        <w:rPr>
          <w:rFonts w:eastAsia="inter" w:cs="inter" w:ascii="inter" w:hAnsi="inter"/>
          <w:b/>
          <w:color w:val="000000"/>
          <w:sz w:val="24"/>
        </w:rPr>
        <w:t xml:space="preserve">4. Креативы: УТП, акценты, офферы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универсальные_утп_встречаются_в_8_288e6c"/>
      <w:r>
        <w:rPr>
          <w:rFonts w:eastAsia="inter" w:cs="inter" w:ascii="inter" w:hAnsi="inter"/>
          <w:b/>
          <w:color w:val="000000"/>
          <w:sz w:val="24"/>
        </w:rPr>
        <w:t xml:space="preserve">Универсальные УТП (встречаются в 80%+ объявлений):</w:t>
      </w:r>
      <w:bookmarkEnd w:id="31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Социальное доказательство:</w:t>
      </w:r>
      <w:r>
        <w:rPr>
          <w:rFonts w:eastAsia="inter" w:cs="inter" w:ascii="inter" w:hAnsi="inter"/>
          <w:color w:val="000000"/>
          <w:sz w:val="21"/>
        </w:rPr>
        <w:t xml:space="preserve"> "16 лет на рынке" / "15 лет на рынке"</w:t>
      </w:r>
      <w:bookmarkStart w:id="32" w:name="fnref1_2"/>
      <w:bookmarkEnd w:id="3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Географическое покрытие:</w:t>
      </w:r>
      <w:r>
        <w:rPr>
          <w:rFonts w:eastAsia="inter" w:cs="inter" w:ascii="inter" w:hAnsi="inter"/>
          <w:color w:val="000000"/>
          <w:sz w:val="21"/>
        </w:rPr>
        <w:t xml:space="preserve"> "Доставка по РФ" / "Доставка по всей России"</w:t>
      </w:r>
      <w:bookmarkStart w:id="33" w:name="fnref1_3"/>
      <w:bookmarkEnd w:id="3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Финансирование:</w:t>
      </w:r>
      <w:r>
        <w:rPr>
          <w:rFonts w:eastAsia="inter" w:cs="inter" w:ascii="inter" w:hAnsi="inter"/>
          <w:color w:val="000000"/>
          <w:sz w:val="21"/>
        </w:rPr>
        <w:t xml:space="preserve"> "Лизинг!" (встречается в большинстве объявлений)</w:t>
      </w:r>
      <w:bookmarkStart w:id="34" w:name="fnref1_4"/>
      <w:bookmarkEnd w:id="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Комплексность:</w:t>
      </w:r>
      <w:r>
        <w:rPr>
          <w:rFonts w:eastAsia="inter" w:cs="inter" w:ascii="inter" w:hAnsi="inter"/>
          <w:color w:val="000000"/>
          <w:sz w:val="21"/>
        </w:rPr>
        <w:t xml:space="preserve"> "Монтаж и пусконаладка" + "Обучение сотрудников"</w:t>
      </w:r>
      <w:bookmarkStart w:id="35" w:name="fnref1_5"/>
      <w:bookmarkEnd w:id="3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6" w:name="продуктовые_утп_по_направлениям"/>
      <w:r>
        <w:rPr>
          <w:rFonts w:eastAsia="inter" w:cs="inter" w:ascii="inter" w:hAnsi="inter"/>
          <w:b/>
          <w:color w:val="000000"/>
          <w:sz w:val="24"/>
        </w:rPr>
        <w:t xml:space="preserve">Продуктовые УТП по направлениям: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Роботизация: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"Официальный поставщик в РФ" (KUKA)</w:t>
      </w:r>
      <w:bookmarkStart w:id="37" w:name="fnref1_6"/>
      <w:bookmarkEnd w:id="3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"Заменяет 3-х сотрудников!"</w:t>
      </w:r>
      <w:bookmarkStart w:id="38" w:name="fnref1_7"/>
      <w:bookmarkEnd w:id="3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"Более 300 проектов" / "Интеграция любой сложности под ключ"</w:t>
      </w:r>
      <w:bookmarkStart w:id="39" w:name="fnref1_8"/>
      <w:bookmarkEnd w:id="3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"Наличие на складе РФ"</w:t>
      </w:r>
      <w:bookmarkStart w:id="40" w:name="fnref1_9"/>
      <w:bookmarkEnd w:id="4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Сварочное оборудование: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"Японские технологии"</w:t>
      </w:r>
      <w:bookmarkStart w:id="41" w:name="fnref1_10"/>
      <w:bookmarkEnd w:id="4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"Сварка без брызг!"</w:t>
      </w:r>
      <w:bookmarkStart w:id="42" w:name="fnref1_11"/>
      <w:bookmarkEnd w:id="4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"Интеграция с роботом!" (уникальная связка)</w:t>
      </w:r>
      <w:bookmarkStart w:id="43" w:name="fnref1_12"/>
      <w:bookmarkEnd w:id="4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"Сварка материалов до 19 мм в один проход"</w:t>
      </w:r>
      <w:bookmarkStart w:id="44" w:name="fnref1_13"/>
      <w:bookmarkEnd w:id="4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Зачистка/обработка: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"Максимальная производительность!"</w:t>
      </w:r>
      <w:bookmarkStart w:id="45" w:name="fnref1_14"/>
      <w:bookmarkEnd w:id="4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"Комплектация под ваши задачи"</w:t>
      </w:r>
      <w:bookmarkStart w:id="46" w:name="fnref1_15"/>
      <w:bookmarkEnd w:id="4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"Индивидуальная комплектация"</w:t>
      </w:r>
      <w:bookmarkStart w:id="47" w:name="fnref1_16"/>
      <w:bookmarkEnd w:id="4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Приварка крепежа: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"В наличии" / "На складе"</w:t>
      </w:r>
      <w:bookmarkStart w:id="48" w:name="fnref1_17"/>
      <w:bookmarkEnd w:id="4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"Настройка под образцы" / "Приварка ваших образцов!"</w:t>
      </w:r>
      <w:bookmarkStart w:id="49" w:name="fnref1_18"/>
      <w:bookmarkEnd w:id="4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"Высокая скорость приварки"</w:t>
      </w:r>
      <w:bookmarkStart w:id="50" w:name="fnref1_19"/>
      <w:bookmarkEnd w:id="5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1" w:name="призывы_к_действию"/>
      <w:r>
        <w:rPr>
          <w:rFonts w:eastAsia="inter" w:cs="inter" w:ascii="inter" w:hAnsi="inter"/>
          <w:b/>
          <w:color w:val="000000"/>
          <w:sz w:val="24"/>
        </w:rPr>
        <w:t xml:space="preserve">Призывы к действию:</w:t>
      </w:r>
      <w:bookmarkEnd w:id="51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Мягкие: "Закажите сейчас", "Подберем под ваши задачи"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Активирующие: "Покажем в работе!", "Приварка образцов!"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Демонстрационные: "Демонстрация на образцах", "Сварка образцов"</w:t>
      </w:r>
      <w:bookmarkStart w:id="52" w:name="fnref1_20"/>
      <w:bookmarkEnd w:id="5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bm_5_приоритетные_регионы_и_сегменты"/>
      <w:r>
        <w:rPr>
          <w:rFonts w:eastAsia="inter" w:cs="inter" w:ascii="inter" w:hAnsi="inter"/>
          <w:b/>
          <w:color w:val="000000"/>
          <w:sz w:val="24"/>
        </w:rPr>
        <w:t xml:space="preserve">5. Приоритетные регионы и сегменты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География:</w:t>
      </w:r>
      <w:r>
        <w:rPr>
          <w:rFonts w:eastAsia="inter" w:cs="inter" w:ascii="inter" w:hAnsi="inter"/>
          <w:color w:val="000000"/>
        </w:rPr>
        <w:t xml:space="preserve"> Все кампании имеют маркировку "(Мск и МО)" — таргетинг исключительно на Москву и Московскую область. Это указывает либо на ограниченные логистические возможности, либо на фокус на самый емкий рынок.</w:t>
      </w:r>
      <w:bookmarkStart w:id="54" w:name="fnref2_15"/>
      <w:bookmarkEnd w:id="5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Сегменты аудитории: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Производственные предприятия с задачами автоматизации сварки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Металлообрабатывающие цеха (зачистка, шлифовка)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Строительные/монтажные компании (приварка крепежа)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Предприятия, модернизирующие производство (роботизация)</w:t>
      </w:r>
      <w:bookmarkStart w:id="55" w:name="fnref1_21"/>
      <w:bookmarkEnd w:id="5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6_сильные_стороны_стратегии_ко_3e68db"/>
      <w:r>
        <w:rPr>
          <w:rFonts w:eastAsia="inter" w:cs="inter" w:ascii="inter" w:hAnsi="inter"/>
          <w:b/>
          <w:color w:val="000000"/>
          <w:sz w:val="24"/>
        </w:rPr>
        <w:t xml:space="preserve">6. Сильные стороны стратегии конкурента</w:t>
      </w:r>
      <w:bookmarkEnd w:id="56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Брендовое партнерство:</w:t>
      </w:r>
      <w:r>
        <w:rPr>
          <w:rFonts w:eastAsia="inter" w:cs="inter" w:ascii="inter" w:hAnsi="inter"/>
          <w:color w:val="000000"/>
          <w:sz w:val="21"/>
        </w:rPr>
        <w:t xml:space="preserve"> Статус официального поставщика KUKA дает конкурентное преимущество и доверие</w:t>
      </w:r>
      <w:bookmarkStart w:id="57" w:name="fnref1_22"/>
      <w:bookmarkEnd w:id="5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Широкий продуктовый охват:</w:t>
      </w:r>
      <w:r>
        <w:rPr>
          <w:rFonts w:eastAsia="inter" w:cs="inter" w:ascii="inter" w:hAnsi="inter"/>
          <w:color w:val="000000"/>
          <w:sz w:val="21"/>
        </w:rPr>
        <w:t xml:space="preserve"> От расходников (крепеж) до комплексных решений (роботизация под ключ)</w:t>
      </w:r>
      <w:bookmarkStart w:id="58" w:name="fnref1_23"/>
      <w:bookmarkEnd w:id="5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Кросс-продажи:</w:t>
      </w:r>
      <w:r>
        <w:rPr>
          <w:rFonts w:eastAsia="inter" w:cs="inter" w:ascii="inter" w:hAnsi="inter"/>
          <w:color w:val="000000"/>
          <w:sz w:val="21"/>
        </w:rPr>
        <w:t xml:space="preserve"> Связка "сварочный аппарат + интеграция с роботом" создает дополнительную ценность</w:t>
      </w:r>
      <w:bookmarkStart w:id="59" w:name="fnref1_24"/>
      <w:bookmarkEnd w:id="5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Экспертность:</w:t>
      </w:r>
      <w:r>
        <w:rPr>
          <w:rFonts w:eastAsia="inter" w:cs="inter" w:ascii="inter" w:hAnsi="inter"/>
          <w:color w:val="000000"/>
          <w:sz w:val="21"/>
        </w:rPr>
        <w:t xml:space="preserve"> Постоянное упоминание опыта (15-16 лет, 300+ проектов)</w:t>
      </w:r>
      <w:bookmarkStart w:id="60" w:name="fnref1_25"/>
      <w:bookmarkEnd w:id="6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Снижение барьеров:</w:t>
      </w:r>
      <w:r>
        <w:rPr>
          <w:rFonts w:eastAsia="inter" w:cs="inter" w:ascii="inter" w:hAnsi="inter"/>
          <w:color w:val="000000"/>
          <w:sz w:val="21"/>
        </w:rPr>
        <w:t xml:space="preserve"> Лизинг, демонстрация на образцах, бесплатный подбор</w:t>
      </w:r>
      <w:bookmarkStart w:id="61" w:name="fnref1_26"/>
      <w:bookmarkEnd w:id="6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Логистика:</w:t>
      </w:r>
      <w:r>
        <w:rPr>
          <w:rFonts w:eastAsia="inter" w:cs="inter" w:ascii="inter" w:hAnsi="inter"/>
          <w:color w:val="000000"/>
          <w:sz w:val="21"/>
        </w:rPr>
        <w:t xml:space="preserve"> Акцент на наличие на складах в РФ (важно в условиях импортозамещения)</w:t>
      </w:r>
      <w:bookmarkStart w:id="62" w:name="fnref1_27"/>
      <w:bookmarkEnd w:id="6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bm_7_слабые_стороны_и_уязвимости"/>
      <w:r>
        <w:rPr>
          <w:rFonts w:eastAsia="inter" w:cs="inter" w:ascii="inter" w:hAnsi="inter"/>
          <w:b/>
          <w:color w:val="000000"/>
          <w:sz w:val="24"/>
        </w:rPr>
        <w:t xml:space="preserve">7. Слабые стороны и уязвимости</w:t>
      </w:r>
      <w:bookmarkEnd w:id="63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Географическая ограниченность:</w:t>
      </w:r>
      <w:r>
        <w:rPr>
          <w:rFonts w:eastAsia="inter" w:cs="inter" w:ascii="inter" w:hAnsi="inter"/>
          <w:color w:val="000000"/>
          <w:sz w:val="21"/>
        </w:rPr>
        <w:t xml:space="preserve"> Фокус только на Москве упускает регионы с промышленными кластерами (Урал, Сибирь, Поволжье)</w:t>
      </w:r>
      <w:bookmarkStart w:id="64" w:name="fnref2_16"/>
      <w:bookmarkEnd w:id="6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Универсализм без специализации:</w:t>
      </w:r>
      <w:r>
        <w:rPr>
          <w:rFonts w:eastAsia="inter" w:cs="inter" w:ascii="inter" w:hAnsi="inter"/>
          <w:color w:val="000000"/>
          <w:sz w:val="21"/>
        </w:rPr>
        <w:t xml:space="preserve"> Позиционирование "всё для всех" размывает экспертный образ</w:t>
      </w:r>
      <w:bookmarkStart w:id="65" w:name="fnref1_28"/>
      <w:bookmarkEnd w:id="6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Отсутствие кейсов в креативах:</w:t>
      </w:r>
      <w:r>
        <w:rPr>
          <w:rFonts w:eastAsia="inter" w:cs="inter" w:ascii="inter" w:hAnsi="inter"/>
          <w:color w:val="000000"/>
          <w:sz w:val="21"/>
        </w:rPr>
        <w:t xml:space="preserve"> Нет конкретных примеров внедрений, ROI, результатов клиентов</w:t>
      </w:r>
      <w:bookmarkStart w:id="66" w:name="fnref1_29"/>
      <w:bookmarkEnd w:id="6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Слабая работа с дожимом:</w:t>
      </w:r>
      <w:r>
        <w:rPr>
          <w:rFonts w:eastAsia="inter" w:cs="inter" w:ascii="inter" w:hAnsi="inter"/>
          <w:color w:val="000000"/>
          <w:sz w:val="21"/>
        </w:rPr>
        <w:t xml:space="preserve"> Нет специальных акций, скидок, ограниченных предложений</w:t>
      </w:r>
      <w:bookmarkStart w:id="67" w:name="fnref1_30"/>
      <w:bookmarkEnd w:id="6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Зависимость от иностранных брендов:</w:t>
      </w:r>
      <w:r>
        <w:rPr>
          <w:rFonts w:eastAsia="inter" w:cs="inter" w:ascii="inter" w:hAnsi="inter"/>
          <w:color w:val="000000"/>
          <w:sz w:val="21"/>
        </w:rPr>
        <w:t xml:space="preserve"> KUKA, японские технологии — риски в санкционной среде</w:t>
      </w:r>
      <w:bookmarkStart w:id="68" w:name="fnref1_31"/>
      <w:bookmarkEnd w:id="6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Нет упоминания собственных разработок:</w:t>
      </w:r>
      <w:r>
        <w:rPr>
          <w:rFonts w:eastAsia="inter" w:cs="inter" w:ascii="inter" w:hAnsi="inter"/>
          <w:color w:val="000000"/>
          <w:sz w:val="21"/>
        </w:rPr>
        <w:t xml:space="preserve"> В отличие от Перманент, который имеет патенты и R&amp;D</w:t>
      </w:r>
      <w:bookmarkStart w:id="69" w:name="fnref4"/>
      <w:bookmarkEnd w:id="6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0" w:name="рекомендации_для_запуска_рекламы_2735c4"/>
      <w:r>
        <w:rPr>
          <w:rFonts w:eastAsia="inter" w:cs="inter" w:ascii="inter" w:hAnsi="inter"/>
          <w:b/>
          <w:color w:val="000000"/>
          <w:sz w:val="24"/>
        </w:rPr>
        <w:t xml:space="preserve">🎯 Рекомендации для запуска рекламы «Перманент»</w:t>
      </w:r>
      <w:bookmarkEnd w:id="70"/>
    </w:p>
    <w:p>
      <w:pPr>
        <w:spacing w:line="360" w:before="315" w:after="105" w:lineRule="auto"/>
        <w:ind w:left="-30"/>
        <w:jc w:val="left"/>
      </w:pPr>
      <w:bookmarkStart w:id="71" w:name="стратегия_дифференциации_5_вектор_4cd30f"/>
      <w:r>
        <w:rPr>
          <w:rFonts w:eastAsia="inter" w:cs="inter" w:ascii="inter" w:hAnsi="inter"/>
          <w:b/>
          <w:color w:val="000000"/>
          <w:sz w:val="24"/>
        </w:rPr>
        <w:t xml:space="preserve">Стратегия дифференциации — 5 векторов отстройки:</w:t>
      </w:r>
      <w:bookmarkEnd w:id="71"/>
    </w:p>
    <w:p>
      <w:pPr>
        <w:spacing w:line="360" w:before="315" w:after="105" w:lineRule="auto"/>
        <w:ind w:left="-30"/>
        <w:jc w:val="left"/>
      </w:pPr>
      <w:bookmarkStart w:id="72" w:name="bm_1_экспертное_позиционирование_bb16f5"/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Экспертное позиционирование через научно-технический бэкграунд</w:t>
      </w:r>
      <w:bookmarkEnd w:id="7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УТП Перманент: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"30+ лет опыта в промышленном инжиниринге" vs "16 лет на рынке" конкурента</w:t>
      </w:r>
      <w:bookmarkStart w:id="73" w:name="fnref4_1"/>
      <w:bookmarkEnd w:id="7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"Собственная лаборатория и R&amp;D. Патенты РФ"</w:t>
      </w:r>
      <w:bookmarkStart w:id="74" w:name="fnref4_2"/>
      <w:bookmarkEnd w:id="7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"Поддержка Фонда содействия инновациям"</w:t>
      </w:r>
      <w:bookmarkStart w:id="75" w:name="fnref4_3"/>
      <w:bookmarkEnd w:id="7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"Более 100 реализованных проектов модернизации"</w:t>
      </w:r>
      <w:bookmarkStart w:id="76" w:name="fnref4_4"/>
      <w:bookmarkEnd w:id="7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Примеры заголовков: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"Роботизация сварки под ключ — 30 лет инжиниринга + собственные разработки"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"Сварочные роботы с научной базой — не просто продаем, внедряем технологии"</w:t>
      </w:r>
    </w:p>
    <w:p>
      <w:pPr>
        <w:spacing w:line="360" w:before="315" w:after="105" w:lineRule="auto"/>
        <w:ind w:left="-30"/>
        <w:jc w:val="left"/>
      </w:pPr>
      <w:bookmarkStart w:id="77" w:name="bm_2_комплексный_инжиниринг_vs_то_5777dd"/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Комплексный инжиниринг vs торговля оборудованием</w:t>
      </w:r>
      <w:bookmarkEnd w:id="7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УТП Перманент: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"От аудита производства до запуска — полный цикл проекта"</w:t>
      </w:r>
      <w:bookmarkStart w:id="78" w:name="fnref4_5"/>
      <w:bookmarkEnd w:id="7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"Разработка ТЗ совместно с клиентом"</w:t>
      </w:r>
      <w:bookmarkStart w:id="79" w:name="fnref4_6"/>
      <w:bookmarkEnd w:id="7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"Подбор оптимальных решений, а не навязывание товара со склада"</w:t>
      </w:r>
      <w:bookmarkStart w:id="80" w:name="fnref4_7"/>
      <w:bookmarkEnd w:id="8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Отстройка от конкурента:</w:t>
      </w:r>
      <w:r>
        <w:rPr>
          <w:rFonts w:eastAsia="inter" w:cs="inter" w:ascii="inter" w:hAnsi="inter"/>
          <w:color w:val="000000"/>
        </w:rPr>
        <w:t xml:space="preserve"> Вектор Групп акцентирует "наличие на складах" — это торговая модель. Перманент — инжиниринговый партнер.</w:t>
      </w:r>
      <w:bookmarkStart w:id="81" w:name="fnref4_8"/>
      <w:bookmarkEnd w:id="81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82" w:name="fnref1_32"/>
      <w:bookmarkEnd w:id="8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Примеры заголовков: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"Роботизация сварки не из каталога — проектируем под ваши задачи"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"Инжиниринговый подход: сначала анализ производства, потом решение"</w:t>
      </w:r>
    </w:p>
    <w:p>
      <w:pPr>
        <w:spacing w:line="360" w:before="315" w:after="105" w:lineRule="auto"/>
        <w:ind w:left="-30"/>
        <w:jc w:val="left"/>
      </w:pPr>
      <w:bookmarkStart w:id="83" w:name="bm_3_технологическая_независимост_ba0739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Технологическая независимость и импортозамещение</w:t>
      </w:r>
      <w:bookmarkEnd w:id="8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УТП Перманент: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"Собственное производство компонентов"</w:t>
      </w:r>
      <w:bookmarkStart w:id="84" w:name="fnref4_9"/>
      <w:bookmarkEnd w:id="8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"Гибридная модель: импорт + собственные разработки"</w:t>
      </w:r>
      <w:bookmarkStart w:id="85" w:name="fnref4_10"/>
      <w:bookmarkEnd w:id="8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"Не зависим от одного поставщика"</w:t>
      </w:r>
      <w:bookmarkStart w:id="86" w:name="fnref4_11"/>
      <w:bookmarkEnd w:id="8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Отстройка:</w:t>
      </w:r>
      <w:r>
        <w:rPr>
          <w:rFonts w:eastAsia="inter" w:cs="inter" w:ascii="inter" w:hAnsi="inter"/>
          <w:color w:val="000000"/>
        </w:rPr>
        <w:t xml:space="preserve"> Конкурент привязан к KUKA и японским брендам — риск санкций и дефицита. Перманент предлагает альтернативные решения.</w:t>
      </w:r>
      <w:bookmarkStart w:id="87" w:name="fnref4_12"/>
      <w:bookmarkEnd w:id="87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88" w:name="fnref1_33"/>
      <w:bookmarkEnd w:id="8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Примеры заголовков: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"Роботизация сварки без зависимости от импорта — российские + зарубежные решения"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"Сварочные роботы: выбираем оптимальное, а не только KUKA"</w:t>
      </w:r>
    </w:p>
    <w:p>
      <w:pPr>
        <w:spacing w:line="360" w:before="315" w:after="105" w:lineRule="auto"/>
        <w:ind w:left="-30"/>
        <w:jc w:val="left"/>
      </w:pPr>
      <w:bookmarkStart w:id="89" w:name="bm_4_финансовая_прозрачность_и_ro_7b122a"/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</w:rPr>
        <w:t xml:space="preserve">Финансовая прозрачность и ROI-подход</w:t>
      </w:r>
      <w:bookmarkEnd w:id="8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УТП Перманент: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"Расчет окупаемости на этапе проектирования"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"Гарантия выполнения производственного плана"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"Оборот группы 1.5 млрд — финансовая стабильность крупных проектов"</w:t>
      </w:r>
      <w:bookmarkStart w:id="90" w:name="fnref4_13"/>
      <w:bookmarkEnd w:id="9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Отстройка:</w:t>
      </w:r>
      <w:r>
        <w:rPr>
          <w:rFonts w:eastAsia="inter" w:cs="inter" w:ascii="inter" w:hAnsi="inter"/>
          <w:color w:val="000000"/>
        </w:rPr>
        <w:t xml:space="preserve"> Конкурент не показывает цифры эффективности. Перманент может предложить калькуляторы ROI, гарантии производительности.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Примеры заголовков: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"Роботизация сварки с расчетом окупаемости — знайте ROI до старта"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"Сварочный робот окупится за 18 мес. — посчитаем под ваше производство"</w:t>
      </w:r>
    </w:p>
    <w:p>
      <w:pPr>
        <w:spacing w:line="360" w:before="315" w:after="105" w:lineRule="auto"/>
        <w:ind w:left="-30"/>
        <w:jc w:val="left"/>
      </w:pPr>
      <w:bookmarkStart w:id="91" w:name="bm_5_отраслевая_экспертиза_и_каст_305199"/>
      <w:r>
        <w:rPr>
          <w:rFonts w:eastAsia="inter" w:cs="inter" w:ascii="inter" w:hAnsi="inter"/>
          <w:b/>
          <w:color w:val="000000"/>
          <w:sz w:val="24"/>
        </w:rPr>
        <w:t xml:space="preserve">5. </w:t>
      </w:r>
      <w:r>
        <w:rPr>
          <w:rFonts w:eastAsia="inter" w:cs="inter" w:ascii="inter" w:hAnsi="inter"/>
          <w:b/>
          <w:color w:val="000000"/>
          <w:sz w:val="24"/>
        </w:rPr>
        <w:t xml:space="preserve">Отраслевая экспертиза и кастомизация</w:t>
      </w:r>
      <w:bookmarkEnd w:id="9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УТП Перманент: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"Специализация: металлургия, машиностроение, кабельная промышленность"</w:t>
      </w:r>
      <w:bookmarkStart w:id="92" w:name="fnref4_14"/>
      <w:bookmarkEnd w:id="9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"Департаментная структура по отраслям"</w:t>
      </w:r>
      <w:bookmarkStart w:id="93" w:name="fnref4_15"/>
      <w:bookmarkEnd w:id="9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"Работа с ПАО НЛМК и другими лидерами отрасли"</w:t>
      </w:r>
      <w:bookmarkStart w:id="94" w:name="fnref4_16"/>
      <w:bookmarkEnd w:id="9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Отстройка:</w:t>
      </w:r>
      <w:r>
        <w:rPr>
          <w:rFonts w:eastAsia="inter" w:cs="inter" w:ascii="inter" w:hAnsi="inter"/>
          <w:color w:val="000000"/>
        </w:rPr>
        <w:t xml:space="preserve"> Конкурент — универсальный поставщик. Перманент — отраслевой эксперт.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Примеры заголовков: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"Роботизация сварки для металлургии — знаем специфику отрасли"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"Сварочные роботы для машиностроения — опыт внедрения на НЛМК"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5" w:name="структура_кампаний_для_перманент"/>
      <w:r>
        <w:rPr>
          <w:rFonts w:eastAsia="inter" w:cs="inter" w:ascii="inter" w:hAnsi="inter"/>
          <w:b/>
          <w:color w:val="000000"/>
          <w:sz w:val="24"/>
        </w:rPr>
        <w:t xml:space="preserve">Структура кампаний для Перманент:</w:t>
      </w:r>
      <w:bookmarkEnd w:id="9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1: Брендовая</w:t>
      </w:r>
      <w:r>
        <w:rPr>
          <w:rFonts w:eastAsia="inter" w:cs="inter" w:ascii="inter" w:hAnsi="inter"/>
          <w:color w:val="000000"/>
        </w:rPr>
        <w:t xml:space="preserve"> (защита бренда)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Запросы: "перманент", "permanent robopro", "группа компаний перманент"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Бюджет: минимальный, защитный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2: Роботизация сварки — коммерческие запросы</w:t>
      </w:r>
      <w:r>
        <w:rPr>
          <w:rFonts w:eastAsia="inter" w:cs="inter" w:ascii="inter" w:hAnsi="inter"/>
          <w:color w:val="000000"/>
        </w:rPr>
        <w:t xml:space="preserve"> (приоритет)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Запросы: "роботизация сварочного производства", "сварочный робот под ключ", "робот для сварки купить"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Ставки: 60-90₽ (конкурируем с Вектор Групп)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УТП: Инжиниринговый подход + 30 лет опыта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3: Роботизация сварки — информационные запросы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Запросы: "роботизация сварки стоимость", "как внедрить сварочного робота", "окупаемость роботизации"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Ставки: 15-30₽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УТП: Бесплатный расчет ROI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4: Конкурентная (перехват)</w:t>
      </w:r>
      <w:r>
        <w:rPr>
          <w:rFonts w:eastAsia="inter" w:cs="inter" w:ascii="inter" w:hAnsi="inter"/>
          <w:color w:val="000000"/>
        </w:rPr>
        <w:t xml:space="preserve"> (агрессивная стратегия)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Запросы: "робот kuka цена", "альтернатива kuka", "китайские сварочные роботы"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Ставки: 50-70₽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УТП: Независимый выбор лучшего решения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5: Комплексные решения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Запросы: "автоматизация сварочного производства под ключ", "проект роботизации сварки"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Ставки: 40-60₽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УТП: Полный цикл от аудита до запуска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Кампания 6: Регионы</w:t>
      </w:r>
      <w:r>
        <w:rPr>
          <w:rFonts w:eastAsia="inter" w:cs="inter" w:ascii="inter" w:hAnsi="inter"/>
          <w:color w:val="000000"/>
        </w:rPr>
        <w:t xml:space="preserve"> (преимущество перед конкурентом)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Гео: Екатеринбург, Челябинск, Новосибирск, Красноярск (промышленные центры)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Запросы: те же + геомодификаторы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Ставки: на 30% ниже московских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УТП: Работаем по всей России, не только Москва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6" w:name="таблица_креативных_утп_для_запуска"/>
      <w:r>
        <w:rPr>
          <w:rFonts w:eastAsia="inter" w:cs="inter" w:ascii="inter" w:hAnsi="inter"/>
          <w:b/>
          <w:color w:val="000000"/>
          <w:sz w:val="24"/>
        </w:rPr>
        <w:t xml:space="preserve">Таблица креативных УТП для запуска:</w:t>
      </w:r>
      <w:bookmarkEnd w:id="9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Направление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Заголовок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Офферпреимущества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Роботизация сварки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Роботизация сварки — 30 лет инжиниринга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От аудита производства до запуска. Собственная R&amp;D база. Гарантия результата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Бесплатный аудит производства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Расчет окупаемости за 24 часа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- 100+ проектов модернизации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Комплексные решения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Сварочные роботы не из каталога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Проектируем систему под ваши задачи. Независимый выбор оборудования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Не привязаны к одному бренду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Полный цикл от ТЗ до обучения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Лизинг + гарантия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Отраслевая экспертиза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Роботизация для металлургии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Знаем специфику отрасли. Опыт внедрения на НЛМК и др.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Отраслевые решения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Работа с ГОСТ и ТУ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Департамент металлургии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ROI-подход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Роботизация с гарантией окупаемости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Рассчитаем ROI до старта проекта. Фиксируем производительность в договоре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Калькулятор окупаемости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Гарантия выработки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Поэтапная оплата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Технологическая независимость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Роботы для сварки — российские + импорт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Не зависим от санкций. Альтернативы KUKA и японским брендам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Собственное производство узлов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Импортозамещение</w:t>
            </w:r>
          </w:p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Гос. поддержка инноваций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7" w:name="семантическое_ядро_для_старта_при_3ad5c1"/>
      <w:r>
        <w:rPr>
          <w:rFonts w:eastAsia="inter" w:cs="inter" w:ascii="inter" w:hAnsi="inter"/>
          <w:b/>
          <w:color w:val="000000"/>
          <w:sz w:val="24"/>
        </w:rPr>
        <w:t xml:space="preserve">Семантическое ядро для старта (приоритетные кластеры):</w:t>
      </w:r>
      <w:bookmarkEnd w:id="9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Высокий приоритет (транзакционные):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роботизация сварочного производства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сварочный робот купить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роботизированная сварка цена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автоматизация сварки под ключ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промышленные роботы для сварки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 сварщик стоимость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Средний приоритет (коммерческие + информационные):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роботизация сварки окупаемость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внедрение роботов в сварочное производство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проект роботизации сварки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как автоматизировать сварку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сварочный робот или сварщик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Конкурентные (перехват):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альтернатива роботам kuka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аналоги японских сварочных роботов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китайские роботы для сварки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недорогие сварочные роботы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8" w:name="итоговые_метрики_для_старта"/>
      <w:r>
        <w:rPr>
          <w:rFonts w:eastAsia="inter" w:cs="inter" w:ascii="inter" w:hAnsi="inter"/>
          <w:b/>
          <w:color w:val="000000"/>
          <w:sz w:val="24"/>
        </w:rPr>
        <w:t xml:space="preserve">Итоговые метрики для старта:</w:t>
      </w:r>
      <w:bookmarkEnd w:id="98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Бюджет тестовый:</w:t>
      </w:r>
      <w:r>
        <w:rPr>
          <w:rFonts w:eastAsia="inter" w:cs="inter" w:ascii="inter" w:hAnsi="inter"/>
          <w:color w:val="000000"/>
          <w:sz w:val="21"/>
        </w:rPr>
        <w:t xml:space="preserve"> 200-300 тыс. руб./мес.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СРС средний прогноз:</w:t>
      </w:r>
      <w:r>
        <w:rPr>
          <w:rFonts w:eastAsia="inter" w:cs="inter" w:ascii="inter" w:hAnsi="inter"/>
          <w:color w:val="000000"/>
          <w:sz w:val="21"/>
        </w:rPr>
        <w:t xml:space="preserve"> 45-65₽ (роботизация), 25-35₽ (информационные)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CPL прогноз:</w:t>
      </w:r>
      <w:r>
        <w:rPr>
          <w:rFonts w:eastAsia="inter" w:cs="inter" w:ascii="inter" w:hAnsi="inter"/>
          <w:color w:val="000000"/>
          <w:sz w:val="21"/>
        </w:rPr>
        <w:t xml:space="preserve"> 3,500-5,500₽ (при конверсии лендинга 8-12%)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Целевой CTR:</w:t>
      </w:r>
      <w:r>
        <w:rPr>
          <w:rFonts w:eastAsia="inter" w:cs="inter" w:ascii="inter" w:hAnsi="inter"/>
          <w:color w:val="000000"/>
          <w:sz w:val="21"/>
        </w:rPr>
        <w:t xml:space="preserve"> 8-12% (выше за счет экспертных УТП)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Позиции:</w:t>
      </w:r>
      <w:r>
        <w:rPr>
          <w:rFonts w:eastAsia="inter" w:cs="inter" w:ascii="inter" w:hAnsi="inter"/>
          <w:color w:val="000000"/>
          <w:sz w:val="21"/>
        </w:rPr>
        <w:t xml:space="preserve"> СП1-3 (спецразмещение обязательно для B2B)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Главное конкурентное преимущество:</w:t>
      </w:r>
      <w:r>
        <w:rPr>
          <w:rFonts w:eastAsia="inter" w:cs="inter" w:ascii="inter" w:hAnsi="inter"/>
          <w:color w:val="000000"/>
        </w:rPr>
        <w:t xml:space="preserve"> Перманент — это не поставщик оборудования, а инжиниринговый партнер с 30-летним опытом и научной базой. Вектор Групп продает со склада, Перманент создает решения.</w:t>
      </w:r>
      <w:bookmarkStart w:id="99" w:name="fnref4_17"/>
      <w:bookmarkEnd w:id="99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00" w:name="fnref1_34"/>
      <w:bookmarkEnd w:id="10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1" w:name="fn1"/>
    <w:bookmarkEnd w:id="101"/>
    <w:p>
      <w:pPr>
        <w:numPr>
          <w:ilvl w:val="0"/>
          <w:numId w:val="3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Unikalnye_obyavleniya_vektor-grupp.ru_v_Yandex.Direkt.csv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2"/>
    <w:bookmarkEnd w:id="102"/>
    <w:p>
      <w:pPr>
        <w:numPr>
          <w:ilvl w:val="0"/>
          <w:numId w:val="3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Zaprosy_domena_vektor-grupp.ru_v_Yandex.Direkt_-_ID17701446.csv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3"/>
    <w:bookmarkEnd w:id="103"/>
    <w:p>
      <w:pPr>
        <w:numPr>
          <w:ilvl w:val="0"/>
          <w:numId w:val="3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SYa_po_domenu_vektor-grupp.ru_region-msk_se-yandex.PPR.msk.13013080.CSV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4"/>
    <w:bookmarkEnd w:id="104"/>
    <w:p>
      <w:pPr>
        <w:numPr>
          <w:ilvl w:val="0"/>
          <w:numId w:val="3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0.-Kratkoe-reziume.docx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c54de602282f306f9bd51ef7ccf0a1249d9ca23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2026-02-03T20:15:19.662Z</dcterms:created>
  <dcterms:modified xsi:type="dcterms:W3CDTF">2026-02-03T20:15:19.662Z</dcterms:modified>
</cp:coreProperties>
</file>