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jc w:val="left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5040" w:firstLine="0"/>
        <w:jc w:val="left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להנדסת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תוכנה</w:t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גמר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ד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מקבילי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rFonts w:ascii="David" w:cs="David" w:eastAsia="David" w:hAnsi="David"/>
          <w:b w:val="1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rtl w:val="0"/>
        </w:rPr>
        <w:t xml:space="preserve">Random Models For Parallel Computing Networks</w:t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מאת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עופרי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אברמוביץ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'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209073741 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יאיר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רחמני</w:t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207725789</w:t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323850</wp:posOffset>
            </wp:positionV>
            <wp:extent cx="1112286" cy="46291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286" cy="462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bidi w:val="1"/>
        <w:spacing w:line="360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left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מנחה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אקדמי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לוריא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ab/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:</w:t>
        <w:tab/>
        <w:tab/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: 11/02/2024</w:t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tbl>
      <w:tblPr>
        <w:tblStyle w:val="Table1"/>
        <w:bidiVisual w:val="1"/>
        <w:tblW w:w="90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1339"/>
        <w:gridCol w:w="1559"/>
        <w:gridCol w:w="5756"/>
        <w:tblGridChange w:id="0">
          <w:tblGrid>
            <w:gridCol w:w="392"/>
            <w:gridCol w:w="1339"/>
            <w:gridCol w:w="1559"/>
            <w:gridCol w:w="5756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D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E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F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0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מיקום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קוד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https://github.com/ofriaab/random_models_final_project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יומן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tbl>
      <w:tblPr>
        <w:tblStyle w:val="Table2"/>
        <w:bidiVisual w:val="1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8"/>
        <w:tblGridChange w:id="0">
          <w:tblGrid>
            <w:gridCol w:w="4247"/>
            <w:gridCol w:w="42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הפרויקט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720" w:hanging="360"/>
              <w:jc w:val="left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מחקרי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ממרצה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במכללה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bidi w:val="1"/>
              <w:ind w:left="1080" w:firstLine="0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ממשיך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1.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חדש</w:t>
            </w:r>
          </w:p>
          <w:p w:rsidR="00000000" w:rsidDel="00000000" w:rsidP="00000000" w:rsidRDefault="00000000" w:rsidRPr="00000000" w14:paraId="00000030">
            <w:pPr>
              <w:bidi w:val="1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bidi w:val="1"/>
        <w:spacing w:after="360" w:before="360" w:lineRule="auto"/>
        <w:ind w:left="864" w:right="864" w:firstLine="0"/>
        <w:rPr>
          <w:rFonts w:ascii="David" w:cs="David" w:eastAsia="David" w:hAnsi="David"/>
          <w:b w:val="1"/>
          <w:i w:val="1"/>
          <w:color w:val="5b9bd5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מבוא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שמגיעות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בהסתמך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שגילינו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bidi w:val="1"/>
        <w:spacing w:after="360" w:before="360" w:lineRule="auto"/>
        <w:ind w:left="864" w:right="86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הבעיה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שרירותיים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ופשוטים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מנצלים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באילוצי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ולדייק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באופטימיזציה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והבטחת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ומהנדסים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וסימולציות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החיוניות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סטוכסטיים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bidi w:val="1"/>
        <w:ind w:left="1440" w:firstLine="0"/>
        <w:jc w:val="left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bidi w:val="1"/>
        <w:ind w:left="1440" w:firstLine="0"/>
        <w:jc w:val="left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bidi w:val="1"/>
        <w:ind w:left="1440" w:firstLine="0"/>
        <w:jc w:val="left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תוכנה</w:t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144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מנקודת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מסתמכות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דימוי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שמפריע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האיטרטיבי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שקיבלנו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סינתטיים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שיתוארו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תכליתי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למפתחי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אופטימליים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bidi w:val="1"/>
        <w:spacing w:after="360" w:before="360" w:lineRule="auto"/>
        <w:ind w:left="864" w:right="864" w:firstLine="0"/>
        <w:rPr>
          <w:rFonts w:ascii="David" w:cs="David" w:eastAsia="David" w:hAnsi="David"/>
          <w:b w:val="1"/>
          <w:i w:val="1"/>
          <w:color w:val="5b9bd5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b w:val="1"/>
          <w:i w:val="1"/>
          <w:color w:val="5b9bd5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האלגוריתמיים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וחילוץ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מסקנות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המבוססים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שזיהינו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המשקפים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מיישמים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שאובחנו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האלגוריתמיות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הטמעת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ההשפעה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ארכיטקטורת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Mobileye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וממצאי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הטמעת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bidi w:val="1"/>
        <w:spacing w:after="360" w:before="360" w:lineRule="auto"/>
        <w:ind w:left="864" w:right="86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סקירת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בספרות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5b9bd5"/>
          <w:sz w:val="36"/>
          <w:szCs w:val="36"/>
          <w:rtl w:val="1"/>
        </w:rPr>
        <w:t xml:space="preserve">והשוואה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המבוססים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מבוססים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מסקנות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scheduling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simulations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Comparison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Scheduling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Problems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מתעמקים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ובמתודולוגיות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מבוזרות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ומקביליות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באלגוריתמיים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scheduling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simulations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הכותבים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GGen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שמטרתו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וסטנדרטי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קלאסיות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GGen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האילוצים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הטמונים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Comparison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Scheduling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Problems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הספציפיים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ומסייעים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בבחירה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מתמקד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Complex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Networks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Principles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1"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DAGs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הספציפיות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והמתודולוגיות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והחשיבות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התזמון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https://hal.science/hal-00471255/document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https://arxiv.org/pdf/1902.05808.pdf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spacing w:line="360" w:lineRule="auto"/>
        <w:ind w:left="720" w:hanging="36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Complex Networks: Principles, Methods and Applications 1</w:t>
      </w:r>
    </w:p>
    <w:p w:rsidR="00000000" w:rsidDel="00000000" w:rsidP="00000000" w:rsidRDefault="00000000" w:rsidRPr="00000000" w14:paraId="00000073">
      <w:pPr>
        <w:bidi w:val="1"/>
        <w:spacing w:line="360" w:lineRule="auto"/>
        <w:ind w:left="72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1906" w:w="16838" w:orient="landscape"/>
      <w:pgMar w:bottom="1700" w:top="1701" w:left="1797" w:right="2658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bidi w:val="1"/>
      <w:ind w:left="-142" w:right="-58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807402</wp:posOffset>
          </wp:positionH>
          <wp:positionV relativeFrom="paragraph">
            <wp:posOffset>-285747</wp:posOffset>
          </wp:positionV>
          <wp:extent cx="6248400" cy="657225"/>
          <wp:effectExtent b="0" l="0" r="0" t="0"/>
          <wp:wrapNone/>
          <wp:docPr descr="335993_meshulav_down" id="2" name="image2.png"/>
          <a:graphic>
            <a:graphicData uri="http://schemas.openxmlformats.org/drawingml/2006/picture">
              <pic:pic>
                <pic:nvPicPr>
                  <pic:cNvPr descr="335993_meshulav_down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4840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  <w:tab w:val="center" w:leader="none" w:pos="2834"/>
      </w:tabs>
      <w:bidi w:val="1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407351</wp:posOffset>
          </wp:positionH>
          <wp:positionV relativeFrom="paragraph">
            <wp:posOffset>0</wp:posOffset>
          </wp:positionV>
          <wp:extent cx="7048500" cy="1076325"/>
          <wp:effectExtent b="0" l="0" r="0" t="0"/>
          <wp:wrapNone/>
          <wp:docPr descr="33599_meshulav_up" id="1" name="image1.png"/>
          <a:graphic>
            <a:graphicData uri="http://schemas.openxmlformats.org/drawingml/2006/picture">
              <pic:pic>
                <pic:nvPicPr>
                  <pic:cNvPr descr="33599_meshulav_u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0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hal.science/hal-00471255/document" TargetMode="External"/><Relationship Id="rId8" Type="http://schemas.openxmlformats.org/officeDocument/2006/relationships/hyperlink" Target="https://arxiv.org/pdf/1902.05808.pdf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