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w:t>
      </w:r>
    </w:p>
    <w:p>
      <w:pPr>
        <w:pStyle w:val="Heading3"/>
      </w:pPr>
      <w:r>
        <w:t>System Testing Strategy &amp; Conventions</w:t>
      </w:r>
    </w:p>
    <w:p>
      <w:pPr>
        <w:pStyle w:val="Heading3"/>
      </w:pPr>
      <w:r>
        <w:t>1. Overview</w:t>
      </w:r>
    </w:p>
    <w:p>
      <w: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pPr>
        <w:pStyle w:val="Heading3"/>
      </w:pPr>
      <w:r>
        <w:t>2. Types of Tests &amp; Recommended Frameworks</w:t>
      </w:r>
    </w:p>
    <w:p>
      <w:pPr>
        <w:pStyle w:val="Heading3"/>
      </w:pPr>
      <w:r>
        <w:t>2.1. Unit Testing (Backend &amp; Frontend)</w:t>
      </w:r>
    </w:p>
    <w:p>
      <w:pPr>
        <w:pStyle w:val="ListBullet"/>
      </w:pPr>
      <w:r>
        <w:rPr>
          <w:b/>
        </w:rPr>
        <w:t>Description:</w:t>
      </w:r>
      <w:r>
        <w:t xml:space="preserve"> The smallest level of testing. You isolate a single function, class, or utility and test it independently from the rest of the application. It verifies that core logic works in a vacuum.</w:t>
      </w:r>
    </w:p>
    <w:p>
      <w:pPr>
        <w:pStyle w:val="ListBullet"/>
      </w:pPr>
      <w:r>
        <w:rPr>
          <w:b/>
        </w:rPr>
        <w:t>Target Areas:</w:t>
      </w:r>
      <w:r>
        <w:t xml:space="preserve"> Password hashing utilities, JWT generation functions, data formatting helpers, and complex frontend state reducers.</w:t>
      </w:r>
    </w:p>
    <w:p>
      <w:pPr>
        <w:pStyle w:val="ListBullet"/>
      </w:pPr>
      <w:r>
        <w:rPr>
          <w:b/>
        </w:rPr>
        <w:t>Recommended Framework:Vitest</w:t>
      </w:r>
      <w:r>
        <w:t xml:space="preserve"> (or </w:t>
      </w:r>
      <w:r>
        <w:rPr>
          <w:b/>
        </w:rPr>
        <w:t>Jest</w:t>
      </w:r>
      <w:r>
        <w:t>). Vitest is highly recommended if you are using modern build tools like Vite for your React app, as it is incredibly fast and shares the exact same API as Jest.</w:t>
      </w:r>
    </w:p>
    <w:p>
      <w:pPr>
        <w:pStyle w:val="Heading3"/>
      </w:pPr>
      <w:r>
        <w:t>2.2. Component Testing (Frontend)</w:t>
      </w:r>
    </w:p>
    <w:p>
      <w:pPr>
        <w:pStyle w:val="ListBullet"/>
      </w:pPr>
      <w:r>
        <w:rPr>
          <w:b/>
        </w:rPr>
        <w:t>Description:</w:t>
      </w:r>
      <w:r>
        <w:t xml:space="preserve"> Testing individual React components in a simulated browser environment. You verify that the component renders correctly given specific props and that it responds appropriately to simulated user interactions (like clicking a button).</w:t>
      </w:r>
    </w:p>
    <w:p>
      <w:pPr>
        <w:pStyle w:val="ListBullet"/>
      </w:pPr>
      <w:r>
        <w:rPr>
          <w:b/>
        </w:rPr>
        <w:t>Target Areas:</w:t>
      </w:r>
      <w:r>
        <w:t xml:space="preserve"> The Star Rating UI, the "Create Community" form validation, and the Post Card display.</w:t>
      </w:r>
    </w:p>
    <w:p>
      <w:pPr>
        <w:pStyle w:val="ListBullet"/>
      </w:pPr>
      <w:r>
        <w:rPr>
          <w:b/>
        </w:rPr>
        <w:t>Recommended Framework:React Testing Library (RTL)</w:t>
      </w:r>
      <w:r>
        <w:t xml:space="preserve"> paired with </w:t>
      </w:r>
      <w:r>
        <w:rPr>
          <w:b/>
        </w:rPr>
        <w:t>Vitest/Jest</w:t>
      </w:r>
      <w:r>
        <w:t>. RTL is the industry standard because it encourages you to test your components exactly how a user interacts with them (e.g., finding a button by its text, not by its CSS class).</w:t>
      </w:r>
    </w:p>
    <w:p>
      <w:pPr>
        <w:pStyle w:val="Heading3"/>
      </w:pPr>
      <w:r>
        <w:t>2.3. Integration Testing (Backend)</w:t>
      </w:r>
    </w:p>
    <w:p>
      <w:pPr>
        <w:pStyle w:val="ListBullet"/>
      </w:pPr>
      <w:r>
        <w:rPr>
          <w:b/>
        </w:rPr>
        <w:t>Description:</w:t>
      </w:r>
      <w:r>
        <w:t xml:space="preserve"> Testing how different parts of your backend work together. Instead of isolating a function, you test the entire request lifecycle: a request hits the API router, triggers the controller, queries a test database, and returns a JSON response.</w:t>
      </w:r>
    </w:p>
    <w:p>
      <w:pPr>
        <w:pStyle w:val="ListBullet"/>
      </w:pPr>
      <w:r>
        <w:rPr>
          <w:b/>
        </w:rPr>
        <w:t>Target Areas:</w:t>
      </w:r>
      <w:r>
        <w:t xml:space="preserve"> Database queries, authentication middleware, and API endpoint responses.</w:t>
      </w:r>
    </w:p>
    <w:p>
      <w:pPr>
        <w:pStyle w:val="ListBullet"/>
      </w:pPr>
      <w:r>
        <w:rPr>
          <w:b/>
        </w:rPr>
        <w:t>Recommended Framework:Supertest</w:t>
      </w:r>
      <w:r>
        <w:t xml:space="preserve"> paired with </w:t>
      </w:r>
      <w:r>
        <w:rPr>
          <w:b/>
        </w:rPr>
        <w:t>Vitest/Jest</w:t>
      </w:r>
      <w:r>
        <w:t>. Supertest allows you to simulate HTTP requests (GET, POST) directly against your Node/Express application without actually starting a live web server.</w:t>
      </w:r>
    </w:p>
    <w:p>
      <w:pPr>
        <w:pStyle w:val="Heading3"/>
      </w:pPr>
      <w:r>
        <w:t>2.4. End-to-End (E2E) Testing (Full System)</w:t>
      </w:r>
    </w:p>
    <w:p>
      <w:pPr>
        <w:pStyle w:val="ListBullet"/>
      </w:pPr>
      <w:r>
        <w:rPr>
          <w:b/>
        </w:rPr>
        <w:t>Description:</w:t>
      </w:r>
      <w:r>
        <w:t xml:space="preserve"> The ultimate sanity check. These tests launch a real browser, navigate to your frontend URL, click buttons, wait for network responses, and verify the final UI state. It tests the frontend, backend, and database all at once.</w:t>
      </w:r>
    </w:p>
    <w:p>
      <w:pPr>
        <w:pStyle w:val="ListBullet"/>
      </w:pPr>
      <w:r>
        <w:rPr>
          <w:b/>
        </w:rPr>
        <w:t>Target Areas:</w:t>
      </w:r>
      <w:r>
        <w:t xml:space="preserve"> The core user loops: Logging in, creating a community, and successfully pasting a link to generate a universal recommendation.</w:t>
      </w:r>
    </w:p>
    <w:p>
      <w:pPr>
        <w:pStyle w:val="ListBullet"/>
      </w:pPr>
      <w:r>
        <w:rPr>
          <w:b/>
        </w:rPr>
        <w:t>Recommended Framework:Playwright</w:t>
      </w:r>
      <w:r>
        <w:t xml:space="preserve">. </w:t>
      </w:r>
      <w:r>
        <w:rPr>
          <w:b/>
        </w:rPr>
        <w:t>(Highly Recommended)</w:t>
      </w:r>
      <w:r>
        <w:t>. Since you are already installing Playwright to build your backend music link scraper, using it for E2E testing is a massive architectural win. You won't have to learn a new tool (like Cypress), and you keep your dependency weight down.</w:t>
      </w:r>
    </w:p>
    <w:p>
      <w:pPr>
        <w:pStyle w:val="Heading3"/>
      </w:pPr>
      <w:r>
        <w:t>3. Core Testing Conventions</w:t>
      </w:r>
    </w:p>
    <w:p>
      <w:r>
        <w:t>To keep your test suite clean and maintainable, adhere to the following rules:</w:t>
      </w:r>
    </w:p>
    <w:p>
      <w:pPr>
        <w:pStyle w:val="Heading3"/>
      </w:pPr>
      <w:r>
        <w:t>3.1. File Colocation</w:t>
      </w:r>
    </w:p>
    <w:p>
      <w:r>
        <w:t>Keep your tests right next to the code they are testing, rather than burying them in a massive, separate /tests folder. It makes finding and updating them much easier.</w:t>
      </w:r>
    </w:p>
    <w:p>
      <w:pPr>
        <w:pStyle w:val="ListBullet"/>
      </w:pPr>
      <w:r>
        <w:rPr>
          <w:b/>
        </w:rPr>
        <w:t>Backend:</w:t>
      </w:r>
      <w:r>
        <w:t xml:space="preserve"> src/services/auth.service.ts -&gt; src/services/auth.service.test.ts</w:t>
      </w:r>
    </w:p>
    <w:p>
      <w:pPr>
        <w:pStyle w:val="ListBullet"/>
      </w:pPr>
      <w:r>
        <w:rPr>
          <w:b/>
        </w:rPr>
        <w:t>Frontend:</w:t>
      </w:r>
      <w:r>
        <w:t xml:space="preserve"> src/components/PostCard.tsx -&gt; src/components/PostCard.test.tsx</w:t>
      </w:r>
    </w:p>
    <w:p>
      <w:pPr>
        <w:pStyle w:val="Heading3"/>
      </w:pPr>
      <w:r>
        <w:t>3.2. The "A.A.A." Pattern</w:t>
      </w:r>
    </w:p>
    <w:p>
      <w:r>
        <w:t>Every single test you write must follow the Arrange, Act, Assert pattern to ensure readability.</w:t>
      </w:r>
    </w:p>
    <w:p>
      <w:pPr>
        <w:pStyle w:val="ListBullet"/>
      </w:pPr>
      <w:r>
        <w:rPr>
          <w:b/>
        </w:rPr>
        <w:t>Arrange:</w:t>
      </w:r>
      <w:r>
        <w:t xml:space="preserve"> Set up the initial state (e.g., create a mock user, seed the test database).</w:t>
      </w:r>
    </w:p>
    <w:p>
      <w:pPr>
        <w:pStyle w:val="ListBullet"/>
      </w:pPr>
      <w:r>
        <w:rPr>
          <w:b/>
        </w:rPr>
        <w:t>Act:</w:t>
      </w:r>
      <w:r>
        <w:t xml:space="preserve"> Execute the function or trigger the event you are testing (e.g., call the login API).</w:t>
      </w:r>
    </w:p>
    <w:p>
      <w:pPr>
        <w:pStyle w:val="ListBullet"/>
      </w:pPr>
      <w:r>
        <w:rPr>
          <w:b/>
        </w:rPr>
        <w:t>Assert:</w:t>
      </w:r>
      <w:r>
        <w:t xml:space="preserve"> Check that the outcome matches your expectations (e.g., expect the response status to be 200).</w:t>
      </w:r>
    </w:p>
    <w:p>
      <w:r>
        <w:t>TypeScript</w:t>
      </w:r>
    </w:p>
    <w:p>
      <w:r>
        <w:t>// Example of AAA Pattern</w:t>
      </w:r>
    </w:p>
    <w:p>
      <w:r>
        <w:t>test('should return 400 if email is missing', async () =&gt; {</w:t>
      </w:r>
    </w:p>
    <w:p>
      <w:r>
        <w:t>// 1. Arrange</w:t>
      </w:r>
    </w:p>
    <w:p>
      <w:r>
        <w:t>const invalidPayload = { password: 'password123' };</w:t>
      </w:r>
    </w:p>
    <w:p>
      <w:r>
        <w:t>// 2. Act</w:t>
      </w:r>
    </w:p>
    <w:p>
      <w:r>
        <w:t>const response = await request(app).post('/api/auth/register').send(invalidPayload);</w:t>
      </w:r>
    </w:p>
    <w:p>
      <w:r>
        <w:t>// 3. Assert</w:t>
      </w:r>
    </w:p>
    <w:p>
      <w:r>
        <w:t>expect(response.status).toBe(400);</w:t>
      </w:r>
    </w:p>
    <w:p>
      <w:r>
        <w:t>expect(response.body.error).toBe('Email is required');</w:t>
      </w:r>
    </w:p>
    <w:p>
      <w:r>
        <w:t>});</w:t>
      </w:r>
    </w:p>
    <w:p>
      <w:pPr>
        <w:pStyle w:val="Heading3"/>
      </w:pPr>
      <w:r>
        <w:t>3.3. Database State Isolation (Crucial for Integration)</w:t>
      </w:r>
    </w:p>
    <w:p>
      <w:r>
        <w:t xml:space="preserve">Integration tests must </w:t>
      </w:r>
      <w:r>
        <w:rPr>
          <w:b/>
        </w:rPr>
        <w:t>never</w:t>
      </w:r>
      <w:r>
        <w:t xml:space="preserve"> run against your production or local development database.</w:t>
      </w:r>
    </w:p>
    <w:p>
      <w:pPr>
        <w:pStyle w:val="ListBullet"/>
      </w:pPr>
      <w:r>
        <w:t>Set up a separate test database (e.g., music_app_test_db).</w:t>
      </w:r>
    </w:p>
    <w:p>
      <w:pPr>
        <w:pStyle w:val="ListBullet"/>
      </w:pPr>
      <w:r>
        <w:t>Before each test suite runs, wipe the database clean and run your schema migrations.</w:t>
      </w:r>
    </w:p>
    <w:p>
      <w:pPr>
        <w:pStyle w:val="ListBullet"/>
      </w:pPr>
      <w:r>
        <w:t>Tests must not depend on each other. Test A should not fail just because Test B ran first and altered a database row.</w:t>
      </w:r>
    </w:p>
    <w:p>
      <w:pPr>
        <w:pStyle w:val="Heading3"/>
      </w:pPr>
      <w:r>
        <w:t>3.4. Mocking External Boundaries</w:t>
      </w:r>
    </w:p>
    <w:p>
      <w:r>
        <w:t xml:space="preserve">When writing unit or integration tests, </w:t>
      </w:r>
      <w:r>
        <w:rPr>
          <w:b/>
        </w:rPr>
        <w:t>do not make actual network requests to third-party services.</w:t>
      </w:r>
      <w:r>
        <w:t xml:space="preserve"> * If testing the Google OAuth flow, mock the google-auth-library to return a fake verified token.</w:t>
      </w:r>
    </w:p>
    <w:p>
      <w:pPr>
        <w:pStyle w:val="ListBullet"/>
      </w:pPr>
      <w:r>
        <w:t>If testing the route that uses your Playwright scraper, mock the generateUniversalLinks service so it instantly returns fake links instead of actually booting up a headless browser during the test. (Save the real browser interaction for your E2E tests).</w:t>
      </w:r>
    </w:p>
    <w:p>
      <w:pPr>
        <w:pStyle w:val="Heading3"/>
      </w:pPr>
      <w:r>
        <w:t>3.5. Test Both the Good Path and the Bad Path</w:t>
      </w:r>
    </w:p>
    <w:p>
      <w:r>
        <w:t>This is the convention that matters most in this project, and the one most often skipped.</w:t>
      </w:r>
    </w:p>
    <w:p>
      <w:r>
        <w:t xml:space="preserve">For every unit of behaviour, the happy path is the </w:t>
      </w:r>
      <w:r>
        <w:rPr>
          <w:b/>
        </w:rPr>
        <w:t>cheapest</w:t>
      </w:r>
      <w:r>
        <w:t xml:space="preserve"> test to write and the </w:t>
      </w:r>
      <w:r>
        <w:rPr>
          <w:b/>
        </w:rPr>
        <w:t>least</w:t>
      </w:r>
      <w:r>
        <w:t xml:space="preserve"> informative. Production breaks on the paths nobody exercised: the malformed payload, the expired token, the resource deleted between load and click, the third-party service that timed out.</w:t>
      </w:r>
    </w:p>
    <w:p>
      <w:r>
        <w:t xml:space="preserve">The rule: </w:t>
      </w:r>
      <w:r>
        <w:rPr>
          <w:b/>
        </w:rPr>
        <w:t>every scenario named in the feature specification gets a test, and the failure scenarios are named explicitly, one by one.</w:t>
      </w:r>
      <w:r>
        <w:t xml:space="preserve"> A feature specification that lists "handles errors" has not specified anything. It must list </w:t>
      </w:r>
      <w:r>
        <w:rPr>
          <w:i/>
        </w:rPr>
        <w:t>which</w:t>
      </w:r>
      <w:r>
        <w:t xml:space="preserve"> errors, </w:t>
      </w:r>
      <w:r>
        <w:rPr>
          <w:i/>
        </w:rPr>
        <w:t>what triggers</w:t>
      </w:r>
      <w:r>
        <w:t xml:space="preserve"> each, and </w:t>
      </w:r>
      <w:r>
        <w:rPr>
          <w:i/>
        </w:rPr>
        <w:t>what the user sees</w:t>
      </w:r>
      <w:r>
        <w:t>.</w:t>
      </w:r>
    </w:p>
    <w:p>
      <w:r>
        <w:t>A pull request containing only happy-path tests is sent back for revision, regardless of its coverage percentage.</w:t>
      </w:r>
    </w:p>
    <w:p>
      <w:pPr>
        <w:pStyle w:val="Heading3"/>
      </w:pPr>
      <w:r>
        <w:t>3.6. Coverage Threshold</w:t>
      </w:r>
    </w:p>
    <w:p>
      <w:pPr>
        <w:pStyle w:val="ListBullet"/>
      </w:pPr>
      <w:r>
        <w:rPr>
          <w:b/>
        </w:rPr>
        <w:t>80% line coverage is enforced in CI</w:t>
      </w:r>
      <w:r>
        <w:t xml:space="preserve"> via the Vitest coverage reporter (v8 provider). Falling below it fails the build and blocks the merge.</w:t>
      </w:r>
    </w:p>
    <w:p>
      <w:pPr>
        <w:pStyle w:val="ListBullet"/>
      </w:pPr>
      <w:r>
        <w:t xml:space="preserve">The threshold is a </w:t>
      </w:r>
      <w:r>
        <w:rPr>
          <w:b/>
        </w:rPr>
        <w:t>floor that catches untested branches, not a target to be gamed</w:t>
      </w:r>
      <w:r>
        <w:t>. Never write an assertion-free test whose only purpose is to execute a line and lift the number. Such a test is worse than no test: it consumes maintenance effort and provides false confidence.</w:t>
      </w:r>
    </w:p>
    <w:p>
      <w:pPr>
        <w:pStyle w:val="ListBullet"/>
      </w:pPr>
      <w:r>
        <w:t xml:space="preserve">Files genuinely not worth testing — the generated Prisma client, configuration barrels, </w:t>
      </w:r>
      <w:r>
        <w:rPr>
          <w:rFonts w:ascii="Consolas" w:hAnsi="Consolas"/>
          <w:color w:val="A03030"/>
          <w:sz w:val="19"/>
        </w:rPr>
        <w:t>main.tsx</w:t>
      </w:r>
      <w:r>
        <w:t xml:space="preserve"> — are excluded in the Vitest config, each with a comment explaining why. Excluding a file is honest; padding it is not.</w:t>
      </w:r>
    </w:p>
    <w:p>
      <w:pPr>
        <w:pStyle w:val="Heading3"/>
      </w:pPr>
      <w:r>
        <w:t>4. Continuous Integration &amp; Delivery</w:t>
      </w:r>
    </w:p>
    <w:p>
      <w:r>
        <w:t>CI is enforced through two GitHub Actions workflows. The split exists because different test layers have very different costs, and a pull-request pipeline that takes ten minutes stops being used.</w:t>
      </w:r>
    </w:p>
    <w:p>
      <w:pPr>
        <w:pStyle w:val="Heading3"/>
      </w:pPr>
      <w:r>
        <w:t>4.1. pr.yml — gates every Pull Request</w:t>
      </w:r>
    </w:p>
    <w:p>
      <w:r>
        <w:t xml:space="preserve">Triggered on every pull request targeting </w:t>
      </w:r>
      <w:r>
        <w:rPr>
          <w:rFonts w:ascii="Consolas" w:hAnsi="Consolas"/>
          <w:color w:val="A03030"/>
          <w:sz w:val="19"/>
        </w:rPr>
        <w:t>main</w:t>
      </w:r>
      <w:r>
        <w:t xml:space="preserve">. </w:t>
      </w:r>
      <w:r>
        <w:rPr>
          <w:b/>
        </w:rPr>
        <w:t>All four jobs must pass before the PR can be merged</w:t>
      </w:r>
      <w:r>
        <w:t xml:space="preserve">, enforced through a GitHub branch protection rule on </w:t>
      </w:r>
      <w:r>
        <w:rPr>
          <w:rFonts w:ascii="Consolas" w:hAnsi="Consolas"/>
          <w:color w:val="A03030"/>
          <w:sz w:val="19"/>
        </w:rPr>
        <w:t>main</w:t>
      </w:r>
      <w:r>
        <w:t>, not merely by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lint</w:t>
            </w:r>
          </w:p>
        </w:tc>
        <w:tc>
          <w:tcPr>
            <w:tcW w:type="dxa" w:w="2880"/>
          </w:tcPr>
          <w:p>
            <w:r/>
            <w:r>
              <w:rPr>
                <w:rFonts w:ascii="Consolas" w:hAnsi="Consolas"/>
                <w:color w:val="A03030"/>
                <w:sz w:val="19"/>
              </w:rPr>
              <w:t>npm run lint</w:t>
            </w:r>
          </w:p>
        </w:tc>
        <w:tc>
          <w:tcPr>
            <w:tcW w:type="dxa" w:w="2880"/>
          </w:tcPr>
          <w:p>
            <w:r/>
            <w:r>
              <w:t>ESLint across both packages</w:t>
            </w:r>
          </w:p>
        </w:tc>
      </w:tr>
      <w:tr>
        <w:tc>
          <w:tcPr>
            <w:tcW w:type="dxa" w:w="2880"/>
          </w:tcPr>
          <w:p>
            <w:r/>
            <w:r>
              <w:rPr>
                <w:rFonts w:ascii="Consolas" w:hAnsi="Consolas"/>
                <w:color w:val="A03030"/>
                <w:sz w:val="19"/>
              </w:rPr>
              <w:t>typecheck</w:t>
            </w:r>
          </w:p>
        </w:tc>
        <w:tc>
          <w:tcPr>
            <w:tcW w:type="dxa" w:w="2880"/>
          </w:tcPr>
          <w:p>
            <w:r/>
            <w:r>
              <w:rPr>
                <w:rFonts w:ascii="Consolas" w:hAnsi="Consolas"/>
                <w:color w:val="A03030"/>
                <w:sz w:val="19"/>
              </w:rPr>
              <w:t>tsc --noEmit</w:t>
            </w:r>
          </w:p>
        </w:tc>
        <w:tc>
          <w:tcPr>
            <w:tcW w:type="dxa" w:w="2880"/>
          </w:tcPr>
          <w:p>
            <w:r/>
            <w:r>
              <w:t>Type errors caught before runtime</w:t>
            </w:r>
          </w:p>
        </w:tc>
      </w:tr>
      <w:tr>
        <w:tc>
          <w:tcPr>
            <w:tcW w:type="dxa" w:w="2880"/>
          </w:tcPr>
          <w:p>
            <w:r/>
            <w:r>
              <w:rPr>
                <w:rFonts w:ascii="Consolas" w:hAnsi="Consolas"/>
                <w:color w:val="A03030"/>
                <w:sz w:val="19"/>
              </w:rPr>
              <w:t>test:unit</w:t>
            </w:r>
          </w:p>
        </w:tc>
        <w:tc>
          <w:tcPr>
            <w:tcW w:type="dxa" w:w="2880"/>
          </w:tcPr>
          <w:p>
            <w:r/>
            <w:r>
              <w:rPr>
                <w:rFonts w:ascii="Consolas" w:hAnsi="Consolas"/>
                <w:color w:val="A03030"/>
                <w:sz w:val="19"/>
              </w:rPr>
              <w:t>vitest run --coverage</w:t>
            </w:r>
          </w:p>
        </w:tc>
        <w:tc>
          <w:tcPr>
            <w:tcW w:type="dxa" w:w="2880"/>
          </w:tcPr>
          <w:p>
            <w:r/>
            <w:r>
              <w:t>Unit tests, both packages, with the 80% floor applied</w:t>
            </w:r>
          </w:p>
        </w:tc>
      </w:tr>
      <w:tr>
        <w:tc>
          <w:tcPr>
            <w:tcW w:type="dxa" w:w="2880"/>
          </w:tcPr>
          <w:p>
            <w:r/>
            <w:r>
              <w:rPr>
                <w:rFonts w:ascii="Consolas" w:hAnsi="Consolas"/>
                <w:color w:val="A03030"/>
                <w:sz w:val="19"/>
              </w:rPr>
              <w:t>test:integration</w:t>
            </w:r>
          </w:p>
        </w:tc>
        <w:tc>
          <w:tcPr>
            <w:tcW w:type="dxa" w:w="2880"/>
          </w:tcPr>
          <w:p>
            <w:r/>
            <w:r>
              <w:rPr>
                <w:rFonts w:ascii="Consolas" w:hAnsi="Consolas"/>
                <w:color w:val="A03030"/>
                <w:sz w:val="19"/>
              </w:rPr>
              <w:t>vitest run --config integration</w:t>
            </w:r>
          </w:p>
        </w:tc>
        <w:tc>
          <w:tcPr>
            <w:tcW w:type="dxa" w:w="2880"/>
          </w:tcPr>
          <w:p>
            <w:r/>
            <w:r>
              <w:t xml:space="preserve">Supertest against a </w:t>
            </w:r>
            <w:r>
              <w:rPr>
                <w:rFonts w:ascii="Consolas" w:hAnsi="Consolas"/>
                <w:color w:val="A03030"/>
                <w:sz w:val="19"/>
              </w:rPr>
              <w:t>postgres:16</w:t>
            </w:r>
            <w:r>
              <w:t xml:space="preserve"> service container running </w:t>
            </w:r>
            <w:r>
              <w:rPr>
                <w:rFonts w:ascii="Consolas" w:hAnsi="Consolas"/>
                <w:color w:val="A03030"/>
                <w:sz w:val="19"/>
              </w:rPr>
              <w:t>music_app_test_db</w:t>
            </w:r>
            <w:r>
              <w:t>, freshly migrated</w:t>
            </w:r>
          </w:p>
        </w:tc>
      </w:tr>
    </w:tbl>
    <w:p/>
    <w:p>
      <w:r>
        <w:t xml:space="preserve">Jobs run in parallel. Target wall-clock for the whole workflow is </w:t>
      </w:r>
      <w:r>
        <w:rPr>
          <w:b/>
        </w:rPr>
        <w:t>under roughly three minutes</w:t>
      </w:r>
      <w:r>
        <w:t>, so the feedback loop stays fast enough to actually use.</w:t>
      </w:r>
    </w:p>
    <w:p>
      <w:pPr>
        <w:pStyle w:val="Heading3"/>
      </w:pPr>
      <w:r>
        <w:t>4.2. main.yml — runs after merge and nightly</w:t>
      </w:r>
    </w:p>
    <w:p>
      <w:r>
        <w:t xml:space="preserve">Triggered on pushes to </w:t>
      </w:r>
      <w:r>
        <w:rPr>
          <w:rFonts w:ascii="Consolas" w:hAnsi="Consolas"/>
          <w:color w:val="A03030"/>
          <w:sz w:val="19"/>
        </w:rPr>
        <w:t>main</w:t>
      </w:r>
      <w:r>
        <w:t xml:space="preserve"> and on a nightly schedule. Runs everything in </w:t>
      </w:r>
      <w:r>
        <w:rPr>
          <w:rFonts w:ascii="Consolas" w:hAnsi="Consolas"/>
          <w:color w:val="A03030"/>
          <w:sz w:val="19"/>
        </w:rPr>
        <w:t>pr.yml</w:t>
      </w:r>
      <w:r>
        <w:t>, plus: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test:e2e</w:t>
            </w:r>
          </w:p>
        </w:tc>
        <w:tc>
          <w:tcPr>
            <w:tcW w:type="dxa" w:w="2880"/>
          </w:tcPr>
          <w:p>
            <w:r/>
            <w:r>
              <w:rPr>
                <w:rFonts w:ascii="Consolas" w:hAnsi="Consolas"/>
                <w:color w:val="A03030"/>
                <w:sz w:val="19"/>
              </w:rPr>
              <w:t>playwright test</w:t>
            </w:r>
          </w:p>
        </w:tc>
        <w:tc>
          <w:tcPr>
            <w:tcW w:type="dxa" w:w="2880"/>
          </w:tcPr>
          <w:p>
            <w:r/>
            <w:r>
              <w:t>The full end-to-end suite against a built frontend and a live backend</w:t>
            </w:r>
          </w:p>
        </w:tc>
      </w:tr>
    </w:tbl>
    <w:p/>
    <w:p>
      <w:r>
        <w:rPr>
          <w:b/>
        </w:rPr>
        <w:t>Why E2E is deliberately kept off the pull-request path:</w:t>
      </w:r>
      <w:r>
        <w:t xml:space="preserve"> installing browser binaries and driving real user flows costs several minutes, and E2E is by a wide margin the flakiest layer. A flaky test that blocks every merge gets ignored or disabled, which is worse than having no test. Catching a regression at merge time rather than at PR time is the accepted trade-off, and it is the standard arrangement in the industry for exactly this reason.</w:t>
      </w:r>
    </w:p>
    <w:p>
      <w:r>
        <w:t>The nightly run exists because the scraper depends on a live external site. A layout change at squigly.link can break the core feature without a single line of our code changing, and the nightly E2E run is what discovers it.</w:t>
      </w:r>
    </w:p>
    <w:p>
      <w:r>
        <w:rPr>
          <w:b/>
        </w:rPr>
        <w:t>A red `main` or a red nightly run takes priority over starting the next feature.</w:t>
      </w:r>
      <w:r>
        <w:t xml:space="preserve"> A broken main branch that is allowed to stay broken defeats the entire purpose of the gate.</w:t>
      </w:r>
    </w:p>
    <w:p>
      <w:pPr>
        <w:pStyle w:val="Heading3"/>
      </w:pPr>
      <w:r>
        <w:t>4.3. Continuous Delivery</w:t>
      </w:r>
    </w:p>
    <w:p>
      <w:r>
        <w:t xml:space="preserve">Deployment is </w:t>
      </w:r>
      <w:r>
        <w:rPr>
          <w:b/>
        </w:rPr>
        <w:t>not</w:t>
      </w:r>
      <w:r>
        <w:t xml:space="preserve"> automated from CI at this stage. </w:t>
      </w:r>
      <w:r>
        <w:rPr>
          <w:rFonts w:ascii="Consolas" w:hAnsi="Consolas"/>
          <w:color w:val="A03030"/>
          <w:sz w:val="19"/>
        </w:rPr>
        <w:t>main</w:t>
      </w:r>
      <w:r>
        <w:t xml:space="preserve"> is kept deployable at all times, and the deploy itself is triggered deliberately. The hosting provider and the eventual deploy mechanism are a Phase 6 decision — see </w:t>
      </w:r>
      <w:r>
        <w:rPr>
          <w:rFonts w:ascii="Consolas" w:hAnsi="Consolas"/>
          <w:color w:val="A03030"/>
          <w:sz w:val="19"/>
        </w:rPr>
        <w:t>docs/deployment.md</w:t>
      </w:r>
      <w:r>
        <w:t xml:space="preserve"> §3.</w:t>
      </w:r>
    </w:p>
    <w:p>
      <w:pPr>
        <w:pStyle w:val="Heading3"/>
      </w:pPr>
      <w:r>
        <w:t>5. Definition of Done for a Feature</w:t>
      </w:r>
    </w:p>
    <w:p>
      <w:r>
        <w:t xml:space="preserve">A feature is Done only when </w:t>
      </w:r>
      <w:r>
        <w:rPr>
          <w:b/>
        </w:rPr>
        <w:t>all</w:t>
      </w:r>
      <w:r>
        <w:t xml:space="preserve"> of the following hold:</w:t>
      </w:r>
    </w:p>
    <w:p>
      <w:pPr>
        <w:pStyle w:val="ListBullet"/>
      </w:pPr>
      <w:r>
        <w:t>Unit tests cover every service function's success case and every error branch it can throw.</w:t>
      </w:r>
    </w:p>
    <w:p>
      <w:pPr>
        <w:pStyle w:val="ListBullet"/>
      </w:pPr>
      <w:r>
        <w:t xml:space="preserve">Integration tests cover every new endpoint's success case plus </w:t>
      </w:r>
      <w:r>
        <w:rPr>
          <w:rFonts w:ascii="Consolas" w:hAnsi="Consolas"/>
          <w:color w:val="A03030"/>
          <w:sz w:val="19"/>
        </w:rPr>
        <w:t>400</w:t>
      </w:r>
      <w:r>
        <w:t>/</w:t>
      </w:r>
      <w:r>
        <w:rPr>
          <w:rFonts w:ascii="Consolas" w:hAnsi="Consolas"/>
          <w:color w:val="A03030"/>
          <w:sz w:val="19"/>
        </w:rPr>
        <w:t>422</w:t>
      </w:r>
      <w:r>
        <w:t xml:space="preserve">, </w:t>
      </w:r>
      <w:r>
        <w:rPr>
          <w:rFonts w:ascii="Consolas" w:hAnsi="Consolas"/>
          <w:color w:val="A03030"/>
          <w:sz w:val="19"/>
        </w:rPr>
        <w:t>401</w:t>
      </w:r>
      <w:r>
        <w:t xml:space="preserve">, </w:t>
      </w:r>
      <w:r>
        <w:rPr>
          <w:rFonts w:ascii="Consolas" w:hAnsi="Consolas"/>
          <w:color w:val="A03030"/>
          <w:sz w:val="19"/>
        </w:rPr>
        <w:t>403</w:t>
      </w:r>
      <w:r>
        <w:t xml:space="preserve">, and </w:t>
      </w:r>
      <w:r>
        <w:rPr>
          <w:rFonts w:ascii="Consolas" w:hAnsi="Consolas"/>
          <w:color w:val="A03030"/>
          <w:sz w:val="19"/>
        </w:rPr>
        <w:t>404</w:t>
      </w:r>
      <w:r>
        <w:t xml:space="preserve"> as applicable.</w:t>
      </w:r>
    </w:p>
    <w:p>
      <w:pPr>
        <w:pStyle w:val="ListBullet"/>
      </w:pPr>
      <w:r>
        <w:t>Component tests cover every new interactive screen: renders, validates, shows its error state.</w:t>
      </w:r>
    </w:p>
    <w:p>
      <w:pPr>
        <w:pStyle w:val="ListBullet"/>
      </w:pPr>
      <w:r>
        <w:t>E2E tests cover the feature only if it forms part of a golden user loop. Do not duplicate at the E2E layer what an integration test already proves.</w:t>
      </w:r>
    </w:p>
    <w:p>
      <w:pPr>
        <w:pStyle w:val="ListBullet"/>
      </w:pPr>
      <w:r>
        <w:t>Every scenario listed in the feature specification has a corresponding test.</w:t>
      </w:r>
    </w:p>
    <w:p>
      <w:pPr>
        <w:pStyle w:val="ListBullet"/>
      </w:pPr>
      <w:r>
        <w:t>The full suite passes and coverage is at or above the threshold.</w:t>
      </w:r>
    </w:p>
    <w:p>
      <w:pPr>
        <w:pStyle w:val="ListBullet"/>
      </w:pPr>
      <w:r>
        <w:rPr>
          <w:rFonts w:ascii="Consolas" w:hAnsi="Consolas"/>
          <w:color w:val="A03030"/>
          <w:sz w:val="19"/>
        </w:rPr>
        <w:t>DEVELOPMENT.md</w:t>
      </w:r>
      <w:r>
        <w:t xml:space="preserve"> has been updated with what was built and how to verify it.</w:t>
      </w:r>
    </w:p>
    <w:p>
      <w:r>
        <w:t>Tests are never deferred to a follow-up pull request. A feature merged without its tests is not a delivered feature; it is a liability that someone has agreed to pay for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