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Fontsource (@fontsource-variable/inter, @fontsource/space-grotesk):</w:t>
      </w:r>
      <w:r>
        <w:t xml:space="preserve"> Self-hosted web fonts (Inter for text, Space Grotesk for the wordmark), bundled with the app instead of loaded from Google Fonts: the offline PWA needs them in the bundle, and no request reaches Google before the user chooses to sign in. Free (SIL Open Font License); if removed, text falls back to the system font and nothing breaks.</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 xml:space="preserve">Playwright:</w:t>
      </w:r>
      <w:r>
        <w:t xml:space="preserve"> The automation library used headlessly on the server to scrape squigly.link and generate universal music links. Pinned to the same version as the E2E package (1.63.0), so one Chromium download serves both.</w:t>
      </w:r>
    </w:p>
    <w:p>
      <w:pPr>
        <w:pStyle w:val="ListBullet"/>
      </w:pPr>
      <w:r>
        <w:rPr>
          <w:b/>
        </w:rPr>
        <w:t>jsonwebtoken(JWT):</w:t>
      </w:r>
      <w:r>
        <w:t xml:space="preserve"> The library used to generate and verify the secure session tokens that keep users logged in.</w:t>
      </w:r>
    </w:p>
    <w:p>
      <w:pPr>
        <w:pStyle w:val="ListBullet"/>
      </w:pPr>
      <w:r>
        <w:rPr>
          <w:b/>
        </w:rPr>
        <w:t>google-auth-library:</w:t>
      </w:r>
      <w:r>
        <w:t xml:space="preserve"> Google's official Node.js library used to cryptographically verify the identity tokens sent from your React frontend. This is the </w:t>
      </w:r>
      <w:r>
        <w:rPr>
          <w:b/>
        </w:rPr>
        <w:t>only</w:t>
      </w:r>
      <w:r>
        <w:t xml:space="preserve"> authentication mechanism — </w:t>
      </w:r>
      <w:r>
        <w:rPr>
          <w:rFonts w:ascii="Consolas" w:hAnsi="Consolas"/>
          <w:color w:val="A03030"/>
          <w:sz w:val="19"/>
        </w:rPr>
        <w:t>bcrypt</w:t>
      </w:r>
      <w:r>
        <w:t xml:space="preserve"> and password hashing have been removed from the stack, because no passwords exist.</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 xml:space="preserve">Docker:</w:t>
      </w:r>
      <w:r>
        <w:t xml:space="preserve"> The containerization platform. This is not optional: the Node.js backend is containerized from mcr.microsoft.com/playwright:v1.63.0-noble so that Playwright has the exact OS-level dependencies (Chromium and its system libraries) it needs to run in the cloud. </w:t>
      </w:r>
      <w:r>
        <w:rPr>
          <w:b/>
        </w:rPr>
        <w:t xml:space="preserve">The tag must move together with the playwright version in backend/package.json.</w:t>
      </w:r>
      <w:r>
        <w:t xml:space="preserve"> backend/Dockerfile is the deployment unit: a multi-stage build, running as the non-root pwuser, with </w:t>
      </w:r>
      <w:r>
        <w:rPr>
          <w:b/>
        </w:rPr>
        <w:t xml:space="preserve">tini</w:t>
      </w:r>
      <w:r>
        <w:t xml:space="preserve"> (an Ubuntu package installed in the image) as PID 1 to forward signals and reap orphaned Chromium processes, and prisma migrate deploy on start — which is why prisma is a runtime dependency. Detail: docs/deployment.md §3.5.</w:t>
      </w:r>
    </w:p>
    <w:p>
      <w:pPr>
        <w:pStyle w:val="ListBullet"/>
      </w:pPr>
      <w:r>
        <w:rPr>
          <w:b/>
        </w:rPr>
        <w:t>Hosting:</w:t>
      </w:r>
      <w:r>
        <w:t xml:space="preserve"> </w:t>
      </w:r>
      <w:r>
        <w:rPr>
          <w:b/>
        </w:rPr>
        <w:t>Vercel (Hobby) and Neon (Free), chosen on 2026-10-10</w:t>
      </w:r>
      <w:r>
        <w:t xml:space="preserve"> — both described in section 5. The code stays provider-agnostic all the same: environment-variable configuration only, no provider SDKs, and the Dockerfile remains the deployment unit, so the agreed fallback (Google Cloud Run) is a configuration change. The decision and its measurements are in docs/deployment.md §3.6.</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 xml:space="preserve">External platforms </w:t>
      </w:r>
      <w:r>
        <w:rPr>
          <w:b/>
        </w:rPr>
        <w:t>the running application</w:t>
      </w:r>
      <w:r>
        <w:t xml:space="preserve"> depends on. The test for this section: if it disappeared, the deployed product would break. Tools that only help us build are in section 5.2, kept separate on purpose.</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 xml:space="preserve">squigly.link:</w:t>
      </w:r>
      <w:r>
        <w:t xml:space="preserve"> The external website the link converter drives to convert a pasted link into links on every supported service, plus title, artist and cover art. Free, no account or key. The converter types the link into squigly's own input — our server never opens the user's URL — reads the result page's JSON-LD and links, and treats every scraped value as untrusted. </w:t>
      </w:r>
      <w:r>
        <w:rPr>
          <w:b/>
        </w:rPr>
        <w:t xml:space="preserve">This is the project's single largest external risk</w:t>
      </w:r>
      <w:r>
        <w:t xml:space="preserve">: it is an unversioned dependency with no contract, and a layout change on their side breaks the core feature. The mitigations are the graceful-failure path (the post is saved regardless), metadata from standard JSON-LD and links mapped by host rather than CSS classes, keeping the scraper's selectors isolated in one service file so a break is a small, local fix, and a nightly E2E test against the live site.</w:t>
      </w:r>
    </w:p>
    <w:p>
      <w:pPr>
        <w:pStyle w:val="ListBullet"/>
      </w:pPr>
      <w:r>
        <w:rPr>
          <w:b/>
        </w:rPr>
        <w:t>Vercel (Hobby plan):</w:t>
      </w:r>
      <w:r>
        <w:t xml:space="preserve"> Hosts the whole site on one origin, https://bookrough.vercel.app: the Vite build as a static service and the backend Dockerfile on its Container Runtime, routed by vercel.json (/api/* to the container). Chosen because it was the only $0, no-card option with a full vCPU — headless Chromium timed out on every 0.1-CPU free tier — and because one origin keeps the SameSite=Lax session cookie working. Deploys through its GitHub app: main to production, other branches to previews. </w:t>
      </w:r>
      <w:r>
        <w:rPr>
          <w:b/>
        </w:rPr>
        <w:t>Without it the site is down.</w:t>
      </w:r>
      <w:r>
        <w:t xml:space="preserve"> Account: the owner's, signed in with GitHub; no card, so it can never bill — over the monthly quota (4 h active CPU, 360 GB-h provisioned memory) the project pauses until the month resets. The Container Runtime and Services are Beta; the fallback is Google Cloud Run with the same image. Logs are kept for one hour only. Detail: docs/deployment.md §3.6, docs/features/production-deploy.md.</w:t>
      </w:r>
    </w:p>
    <w:p>
      <w:pPr>
        <w:pStyle w:val="ListBullet"/>
      </w:pPr>
      <w:r>
        <w:rPr>
          <w:b/>
        </w:rPr>
        <w:t>Neon (Free plan):</w:t>
      </w:r>
      <w:r>
        <w:t xml:space="preserve"> The production PostgreSQL 16 database, in AWS eu-central-1 (Frankfurt), next to the Vercel functions. Branch main serves production and branch preview serves preview deployments, so a preview never touches real data. Chosen because its free plan is permanent, needs no card and is not deleted for inactivity. </w:t>
      </w:r>
      <w:r>
        <w:rPr>
          <w:b/>
        </w:rPr>
        <w:t>Without it every screen fails</w:t>
      </w:r>
      <w:r>
        <w:t>; posts and accounts live here. Account: the owner's; free plan limits are 1 GB of storage and 100 CU-hours of compute a month per project, and compute sleeps after 5 idle minutes (a short wake-up on the next query). Connection strings are secrets, set only in Vercel.</w:t>
      </w:r>
    </w:p>
    <w:p>
      <w:r>
        <w:rPr>
          <w:b/>
        </w:rPr>
        <w:t>Deliberately not used:</w:t>
      </w:r>
      <w:r>
        <w:t xml:space="preserve"> the Odesli / Songlink API, which has been degraded for months and no longer returns links for most platforms; and the hosts rejected on 2026-10-10 (docs/deployment.md §3.6) — Render and Koyeb free tiers (0.1 CPU, every conversion timed out), Fly.io and Railway (no ongoing free tier), Netlify (no containers), and the free databases of Render and Supabase (deleted or paused).</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5.2. Development Tooling &amp; Assistants</w:t>
      </w:r>
    </w:p>
    <w:p>
      <w:r>
        <w:t xml:space="preserve">Tools used to </w:t>
      </w:r>
      <w:r>
        <w:rPr>
          <w:b/>
        </w:rPr>
        <w:t>build</w:t>
      </w:r>
      <w:r>
        <w:t xml:space="preserve"> the project. Nothing here ships, and nothing here is required to run the application - if any of it vanished, only our workflow would get slower. Listed because CLAUDE.md section 18 requires every external dependency to be written down.</w:t>
      </w:r>
    </w:p>
    <w:p>
      <w:r>
        <w:rPr>
          <w:b/>
        </w:rPr>
        <w:t>GitHub CLI (`gh`)</w:t>
      </w:r>
      <w:r>
        <w:t xml:space="preserve"> - every GitHub operation runs through it: opening pull requests, reading CI status, merging. Authenticated once against the owner's account; the permission rules that let Claude use it live in </w:t>
      </w:r>
      <w:r>
        <w:rPr>
          <w:rFonts w:ascii="Consolas" w:hAnsi="Consolas"/>
          <w:color w:val="A03030"/>
          <w:sz w:val="19"/>
        </w:rPr>
        <w:t>.claude/settings.local.json</w:t>
      </w:r>
      <w:r>
        <w:t>, which is gitignored and stays on the developer's machine.</w:t>
      </w:r>
    </w:p>
    <w:p>
      <w:r>
        <w:rPr>
          <w:b/>
        </w:rPr>
        <w:t>`/code-review`</w:t>
      </w:r>
      <w:r>
        <w:t xml:space="preserve"> - a separate review pass over the diff, run by Claude. </w:t>
      </w:r>
      <w:r>
        <w:rPr>
          <w:b/>
        </w:rPr>
        <w:t>Mandatory in Stage 3 of every feature</w:t>
      </w:r>
      <w:r>
        <w:t xml:space="preserve"> (CLAUDE.md section 15). This exists because human review of the diff before </w:t>
      </w:r>
      <w:r>
        <w:rPr>
          <w:rFonts w:ascii="Consolas" w:hAnsi="Consolas"/>
          <w:color w:val="A03030"/>
          <w:sz w:val="19"/>
        </w:rPr>
        <w:t>main</w:t>
      </w:r>
      <w:r>
        <w:t xml:space="preserve"> was deliberately removed; a self-review by the author is the weakest possible check, and a distinct pass over the same diff is materially better. </w:t>
      </w:r>
      <w:r>
        <w:rPr>
          <w:rFonts w:ascii="Consolas" w:hAnsi="Consolas"/>
          <w:color w:val="A03030"/>
          <w:sz w:val="19"/>
        </w:rPr>
        <w:t>/code-review ultra</w:t>
      </w:r>
      <w:r>
        <w:t xml:space="preserve"> runs a deeper multi-agent review in the cloud but is </w:t>
      </w:r>
      <w:r>
        <w:rPr>
          <w:b/>
        </w:rPr>
        <w:t>user-triggered and billed - Claude cannot launch it.</w:t>
      </w:r>
    </w:p>
    <w:p>
      <w:r>
        <w:rPr>
          <w:b/>
        </w:rPr>
        <w:t>`/security-review`</w:t>
      </w:r>
      <w:r>
        <w:t xml:space="preserve"> - security review of the pending changes on a branch. </w:t>
      </w:r>
      <w:r>
        <w:rPr>
          <w:b/>
        </w:rPr>
        <w:t>Mandatory for any feature touching authentication, authorisation, user input, or an external service</w:t>
      </w:r>
      <w:r>
        <w:t>: all of Phase 1, the admin area, the link scraper, and the Phase 6 deployment work.</w:t>
      </w:r>
    </w:p>
    <w:p>
      <w:r>
        <w:rPr>
          <w:b/>
        </w:rPr>
        <w:t>`/simplify`</w:t>
      </w:r>
      <w:r>
        <w:t xml:space="preserve"> - reuse, simplification and efficiency cleanups. Quality only; it does not hunt for bugs. Optional, useful when a slice grew messier than intended.</w:t>
      </w:r>
    </w:p>
    <w:p>
      <w:r>
        <w:rPr>
          <w:b/>
        </w:rPr>
        <w:t>Desktop app CI monitoring</w:t>
      </w:r>
      <w:r>
        <w:t xml:space="preserve"> - watches the open pull request and wakes the session on CI failures, merge conflicts, and review comments, instead of polling. This is what makes the "conflicts come to us" rule in </w:t>
      </w:r>
      <w:r>
        <w:rPr>
          <w:rFonts w:ascii="Consolas" w:hAnsi="Consolas"/>
          <w:color w:val="A03030"/>
          <w:sz w:val="19"/>
        </w:rPr>
        <w:t>docs/git workflow.md</w:t>
      </w:r>
      <w:r>
        <w:t xml:space="preserve"> section 1.5 practical rather than aspirational. Enabled per pull request, with the developer's approval.</w:t>
      </w:r>
    </w:p>
    <w:p>
      <w:r>
        <w:rPr>
          <w:b/>
        </w:rPr>
        <w:t>python-docx</w:t>
      </w:r>
      <w:r>
        <w:t xml:space="preserve"> - generates the </w:t>
      </w:r>
      <w:r>
        <w:rPr>
          <w:rFonts w:ascii="Consolas" w:hAnsi="Consolas"/>
          <w:color w:val="A03030"/>
          <w:sz w:val="19"/>
        </w:rPr>
        <w:t>.docx</w:t>
      </w:r>
      <w:r>
        <w:t xml:space="preserve"> mirrors from their Markdown sources, which is how the dual-file rule (CLAUDE.md section 14.1) is actually kept. Installed outside the repository, not a project dependency. Note that neither LibreOffice nor pandoc is installed on the developer's machine, so the generated </w:t>
      </w:r>
      <w:r>
        <w:rPr>
          <w:rFonts w:ascii="Consolas" w:hAnsi="Consolas"/>
          <w:color w:val="A03030"/>
          <w:sz w:val="19"/>
        </w:rPr>
        <w:t>.docx</w:t>
      </w:r>
      <w:r>
        <w:t xml:space="preserve"> files are verified structurally and by content, </w:t>
      </w:r>
      <w:r>
        <w:rPr>
          <w:b/>
        </w:rPr>
        <w:t>not</w:t>
      </w:r>
      <w:r>
        <w:t xml:space="preserve"> by visual rendering.</w:t>
      </w:r>
    </w:p>
    <w:p>
      <w:r>
        <w:rPr>
          <w:b/>
        </w:rPr>
        <w:t>GitHub Integration connector - installed on the account, not usable from here.</w:t>
      </w:r>
      <w:r>
        <w:t xml:space="preserve"> The owner has it connected on claude.ai, where it works normally. It is </w:t>
      </w:r>
      <w:r>
        <w:rPr>
          <w:b/>
        </w:rPr>
        <w:t>not exposed to Claude Code desktop sessions</w:t>
      </w:r>
      <w:r>
        <w:t xml:space="preserve"> and cannot be enabled from one, so every GitHub operation in this project goes through the </w:t>
      </w:r>
      <w:r>
        <w:rPr>
          <w:rFonts w:ascii="Consolas" w:hAnsi="Consolas"/>
          <w:color w:val="A03030"/>
          <w:sz w:val="19"/>
        </w:rPr>
        <w:t>gh</w:t>
      </w:r>
      <w:r>
        <w:t xml:space="preserve"> CLI instead. This is a surface limitation, not a missing connector - worth knowing if you ever work on this repository from claude.ai in a browser rather than from the desktop app.</w:t>
      </w:r>
    </w:p>
    <w:p>
      <w:r>
        <w:t xml:space="preserve">No matching skill exists in the account either. The </w:t>
      </w:r>
      <w:r>
        <w:rPr>
          <w:rFonts w:ascii="Consolas" w:hAnsi="Consolas"/>
          <w:color w:val="A03030"/>
          <w:sz w:val="19"/>
        </w:rPr>
        <w:t>gh</w:t>
      </w:r>
      <w:r>
        <w:t xml:space="preserve"> CLI covers the need: </w:t>
      </w:r>
      <w:r>
        <w:rPr>
          <w:rFonts w:ascii="Consolas" w:hAnsi="Consolas"/>
          <w:color w:val="A03030"/>
          <w:sz w:val="19"/>
        </w:rPr>
        <w:t>gh api</w:t>
      </w:r>
      <w:r>
        <w:t xml:space="preserve"> reaches the full GitHub REST and GraphQL API, so nothing a connector would provide is out of reach.</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