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Fontsource (@fontsource-variable/inter, @fontsource/space-grotesk):</w:t>
      </w:r>
      <w:r>
        <w:t xml:space="preserve"> Self-hosted web fonts (Inter for text, Space Grotesk for the wordmark), bundled with the app instead of loaded from Google Fonts: the offline PWA needs them in the bundle, and no request reaches Google before the user chooses to sign in. Free (SIL Open Font License); if removed, text falls back to the system font and nothing breaks.</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 xml:space="preserve">Playwright:</w:t>
      </w:r>
      <w:r>
        <w:t xml:space="preserve"> The automation library used headlessly on the server to scrape squigly.link and generate universal music links. Pinned to the same version as the E2E package (1.63.0), so one Chromium download serves both.</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 xml:space="preserve">Docker:</w:t>
      </w:r>
      <w:r>
        <w:t xml:space="preserve"> The containerization platform. This is not optional: the Node.js backend is containerized from mcr.microsoft.com/playwright:v1.63.0-noble so that Playwright has the exact OS-level dependencies (Chromium and its system libraries) it needs to run in the cloud. </w:t>
      </w:r>
      <w:r>
        <w:rPr>
          <w:b/>
        </w:rPr>
        <w:t xml:space="preserve">The tag must move together with the playwright version in backend/package.json.</w:t>
      </w:r>
      <w:r>
        <w:t xml:space="preserve"> backend/Dockerfile is the deployment unit: a multi-stage build, running as the non-root pwuser, with </w:t>
      </w:r>
      <w:r>
        <w:rPr>
          <w:b/>
        </w:rPr>
        <w:t xml:space="preserve">tini</w:t>
      </w:r>
      <w:r>
        <w:t xml:space="preserve"> (an Ubuntu package installed in the image) as PID 1 to forward signals and reap orphaned Chromium processes, and prisma migrate deploy on start — which is why prisma is a runtime dependency. Detail: docs/deployment.md §3.5.</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 xml:space="preserve">squigly.link:</w:t>
      </w:r>
      <w:r>
        <w:t xml:space="preserve"> The external website the link converter drives to convert a pasted link into links on every supported service, plus title, artist and cover art. Free, no account or key. The converter types the link into squigly's own input — our server never opens the user's URL — reads the result page's JSON-LD and links, and treats every scraped value as untrusted. </w:t>
      </w:r>
      <w:r>
        <w:rPr>
          <w:b/>
        </w:rPr>
        <w:t xml:space="preserve">This is the project's single largest external risk</w:t>
      </w:r>
      <w:r>
        <w:t xml:space="preserve">: it is an unversioned dependency with no contract, and a layout change on their side breaks the core feature. The mitigations are the graceful-failure path (the post is saved regardless), metadata from standard JSON-LD and links mapped by host rather than CSS classes, keeping the scraper's selectors isolated in one service file so a break is a small, local fix, and a nightly E2E test against the live site.</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GitHub Integration connector - installed on the account, not usable from here.</w:t>
      </w:r>
      <w:r>
        <w:t xml:space="preserve"> The owner has it connected on claude.ai, where it works normally. It is </w:t>
      </w:r>
      <w:r>
        <w:rPr>
          <w:b/>
        </w:rPr>
        <w:t>not exposed to Claude Code desktop sessions</w:t>
      </w:r>
      <w:r>
        <w:t xml:space="preserve"> and cannot be enabled from one, so every GitHub operation in this project goes through the </w:t>
      </w:r>
      <w:r>
        <w:rPr>
          <w:rFonts w:ascii="Consolas" w:hAnsi="Consolas"/>
          <w:color w:val="A03030"/>
          <w:sz w:val="19"/>
        </w:rPr>
        <w:t>gh</w:t>
      </w:r>
      <w:r>
        <w:t xml:space="preserve"> CLI instead. This is a surface limitation, not a missing connector - worth knowing if you ever work on this repository from claude.ai in a browser rather than from the desktop app.</w:t>
      </w:r>
    </w:p>
    <w:p>
      <w:r>
        <w:t xml:space="preserve">No matching skill exists in the account either. The </w:t>
      </w:r>
      <w:r>
        <w:rPr>
          <w:rFonts w:ascii="Consolas" w:hAnsi="Consolas"/>
          <w:color w:val="A03030"/>
          <w:sz w:val="19"/>
        </w:rPr>
        <w:t>gh</w:t>
      </w:r>
      <w:r>
        <w:t xml:space="preserve"> CLI covers the need: </w:t>
      </w:r>
      <w:r>
        <w:rPr>
          <w:rFonts w:ascii="Consolas" w:hAnsi="Consolas"/>
          <w:color w:val="A03030"/>
          <w:sz w:val="19"/>
        </w:rPr>
        <w:t>gh api</w:t>
      </w:r>
      <w:r>
        <w:t xml:space="preserve"> reaches the full GitHub REST and GraphQL API, so nothing a connector would provide is out of reach.</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