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 Stack</w:t>
      </w:r>
    </w:p>
    <w:p>
      <w:pPr>
        <w:pStyle w:val="Heading3"/>
      </w:pPr>
      <w:r>
        <w:t>Tech Stack &amp; Tooling Reference</w:t>
      </w:r>
    </w:p>
    <w:p>
      <w:pPr>
        <w:pStyle w:val="Heading3"/>
      </w:pPr>
      <w:r>
        <w:t>1. Frontend Ecosystem (Client-Side)</w:t>
      </w:r>
    </w:p>
    <w:p>
      <w:r>
        <w:t>The user-facing application where communities, feeds, and profiles live.</w:t>
      </w:r>
    </w:p>
    <w:p>
      <w:pPr>
        <w:pStyle w:val="ListBullet"/>
      </w:pPr>
      <w:r>
        <w:rPr>
          <w:b/>
        </w:rPr>
        <w:t>React:</w:t>
      </w:r>
      <w:r>
        <w:t xml:space="preserve"> The core UI library for building the interface.</w:t>
      </w:r>
    </w:p>
    <w:p>
      <w:pPr>
        <w:pStyle w:val="ListBullet"/>
      </w:pPr>
      <w:r>
        <w:rPr>
          <w:b/>
        </w:rPr>
        <w:t>Vite:</w:t>
      </w:r>
      <w:r>
        <w:t xml:space="preserve"> The build tool and development server. It is significantly faster and more modern than Create React App.</w:t>
      </w:r>
    </w:p>
    <w:p>
      <w:pPr>
        <w:pStyle w:val="ListBullet"/>
      </w:pPr>
      <w:r>
        <w:rPr>
          <w:b/>
        </w:rPr>
        <w:t>TypeScript:</w:t>
      </w:r>
      <w:r>
        <w:t xml:space="preserve"> For strong typing across your components and catching errors before runtime.</w:t>
      </w:r>
    </w:p>
    <w:p>
      <w:pPr>
        <w:pStyle w:val="ListBullet"/>
      </w:pPr>
      <w:r>
        <w:rPr>
          <w:b/>
        </w:rPr>
        <w:t>@react-oauth/google:</w:t>
      </w:r>
      <w:r>
        <w:t xml:space="preserve"> The specific library to handle the Google Login popup and token retrieval.</w:t>
      </w:r>
    </w:p>
    <w:p>
      <w:pPr>
        <w:pStyle w:val="ListBullet"/>
      </w:pPr>
      <w:r>
        <w:rPr>
          <w:b/>
        </w:rPr>
        <w:t>Zustand:</w:t>
      </w:r>
      <w:r>
        <w:t xml:space="preserve"> For global state management. Chosen over React Context and Redux because it is extremely lightweight and requires far less boilerplate for tracking the user's active session and preferred streaming service.</w:t>
      </w:r>
    </w:p>
    <w:p>
      <w:pPr>
        <w:pStyle w:val="ListBullet"/>
      </w:pPr>
      <w:r>
        <w:rPr>
          <w:b/>
        </w:rPr>
        <w:t>Tailwind CSS:</w:t>
      </w:r>
      <w:r>
        <w:t xml:space="preserve"> A utility-first CSS framework. It drastically speeds up styling and ensures a consistent UI without writing sprawling custom CSS files. Classes are written mobile-first and expanded upward with </w:t>
      </w:r>
      <w:r>
        <w:rPr>
          <w:rFonts w:ascii="Consolas" w:hAnsi="Consolas"/>
          <w:color w:val="A03030"/>
          <w:sz w:val="19"/>
        </w:rPr>
        <w:t>sm:</w:t>
      </w:r>
      <w:r>
        <w:t xml:space="preserve"> / </w:t>
      </w:r>
      <w:r>
        <w:rPr>
          <w:rFonts w:ascii="Consolas" w:hAnsi="Consolas"/>
          <w:color w:val="A03030"/>
          <w:sz w:val="19"/>
        </w:rPr>
        <w:t>md:</w:t>
      </w:r>
      <w:r>
        <w:t xml:space="preserve"> / </w:t>
      </w:r>
      <w:r>
        <w:rPr>
          <w:rFonts w:ascii="Consolas" w:hAnsi="Consolas"/>
          <w:color w:val="A03030"/>
          <w:sz w:val="19"/>
        </w:rPr>
        <w:t>lg:</w:t>
      </w:r>
      <w:r>
        <w:t>.</w:t>
      </w:r>
    </w:p>
    <w:p>
      <w:pPr>
        <w:pStyle w:val="ListBullet"/>
      </w:pPr>
      <w:r>
        <w:rPr>
          <w:b/>
        </w:rPr>
        <w:t>Fontsource (@fontsource-variable/inter, @fontsource/space-grotesk):</w:t>
      </w:r>
      <w:r>
        <w:t xml:space="preserve"> Self-hosted web fonts (Inter for text, Space Grotesk for the wordmark), bundled with the app instead of loaded from Google Fonts: the offline PWA needs them in the bundle, and no request reaches Google before the user chooses to sign in. Free (SIL Open Font License); if removed, text falls back to the system font and nothing breaks.</w:t>
      </w:r>
    </w:p>
    <w:p>
      <w:pPr>
        <w:pStyle w:val="ListBullet"/>
      </w:pPr>
      <w:r>
        <w:rPr>
          <w:b/>
        </w:rPr>
        <w:t>React Router:</w:t>
      </w:r>
      <w:r>
        <w:t xml:space="preserve"> Client-side routing.</w:t>
      </w:r>
    </w:p>
    <w:p>
      <w:pPr>
        <w:pStyle w:val="ListBullet"/>
      </w:pPr>
      <w:r>
        <w:rPr>
          <w:b/>
        </w:rPr>
        <w:t>Axios:</w:t>
      </w:r>
      <w:r>
        <w:t xml:space="preserve"> The HTTP client, configured as a single instance with a </w:t>
      </w:r>
      <w:r>
        <w:rPr>
          <w:rFonts w:ascii="Consolas" w:hAnsi="Consolas"/>
          <w:color w:val="A03030"/>
          <w:sz w:val="19"/>
        </w:rPr>
        <w:t>401</w:t>
      </w:r>
      <w:r>
        <w:t xml:space="preserve"> interceptor and a global error toast.</w:t>
      </w:r>
    </w:p>
    <w:p>
      <w:pPr>
        <w:pStyle w:val="ListBullet"/>
      </w:pPr>
      <w:r>
        <w:rPr>
          <w:b/>
        </w:rPr>
        <w:t>vite-plugin-pwa:</w:t>
      </w:r>
      <w:r>
        <w:t xml:space="preserve"> Generates the service worker and wires up the web app manifest, turning the site into an installable, offline-capable PWA. Built on Workbox. See </w:t>
      </w:r>
      <w:r>
        <w:rPr>
          <w:rFonts w:ascii="Consolas" w:hAnsi="Consolas"/>
          <w:color w:val="A03030"/>
          <w:sz w:val="19"/>
        </w:rPr>
        <w:t>docs/deployment.md</w:t>
      </w:r>
      <w:r>
        <w:t xml:space="preserve"> §6 for the full PWA scope.</w:t>
      </w:r>
      <w:r>
        <w:t xml:space="preserve"> Added in Step 6.2 together with the service worker; Step 6.1 ships the manifest as a static file without it.</w:t>
      </w:r>
    </w:p>
    <w:p>
      <w:r>
        <w:rPr>
          <w:b/>
        </w:rPr>
        <w:t>Not used, deliberately:</w:t>
      </w:r>
      <w:r>
        <w:t xml:space="preserve"> no i18n library (</w:t>
      </w:r>
      <w:r>
        <w:rPr>
          <w:rFonts w:ascii="Consolas" w:hAnsi="Consolas"/>
          <w:color w:val="A03030"/>
          <w:sz w:val="19"/>
        </w:rPr>
        <w:t>react-i18next</w:t>
      </w:r>
      <w:r>
        <w:t xml:space="preserve"> or otherwise) — the UI is English-only; no component library beyond Tailwind; no image-upload or cropping library — avatars are generated.</w:t>
      </w:r>
    </w:p>
    <w:p>
      <w:pPr>
        <w:pStyle w:val="Heading3"/>
      </w:pPr>
      <w:r>
        <w:t>2. Backend Ecosystem (Server-Side)</w:t>
      </w:r>
    </w:p>
    <w:p>
      <w:r>
        <w:t>The API layer that handles business logic, database interactions, and authentication.</w:t>
      </w:r>
    </w:p>
    <w:p>
      <w:pPr>
        <w:pStyle w:val="ListBullet"/>
      </w:pPr>
      <w:r>
        <w:rPr>
          <w:b/>
        </w:rPr>
        <w:t>Node.js:</w:t>
      </w:r>
      <w:r>
        <w:t xml:space="preserve"> The JavaScript runtime for your server.</w:t>
      </w:r>
    </w:p>
    <w:p>
      <w:pPr>
        <w:pStyle w:val="ListBullet"/>
      </w:pPr>
      <w:r>
        <w:rPr>
          <w:b/>
        </w:rPr>
        <w:t>Express.js:</w:t>
      </w:r>
      <w:r>
        <w:t xml:space="preserve"> The lightweight web framework used to define your API routes (GET, POST, etc.) and middleware.</w:t>
      </w:r>
    </w:p>
    <w:p>
      <w:pPr>
        <w:pStyle w:val="ListBullet"/>
      </w:pPr>
      <w:r>
        <w:rPr>
          <w:b/>
        </w:rPr>
        <w:t>TypeScript:</w:t>
      </w:r>
      <w:r>
        <w:t xml:space="preserve"> To share data types (like your Post or User interfaces) between your backend and frontend.</w:t>
      </w:r>
    </w:p>
    <w:p>
      <w:pPr>
        <w:pStyle w:val="ListBullet"/>
      </w:pPr>
      <w:r>
        <w:rPr>
          <w:b/>
        </w:rPr>
        <w:t xml:space="preserve">Playwright:</w:t>
      </w:r>
      <w:r>
        <w:t xml:space="preserve"> The automation library used headlessly on the server to scrape squigly.link and generate universal music links. Pinned to the same version as the E2E package (1.63.0), so one Chromium download serves both.</w:t>
      </w:r>
    </w:p>
    <w:p>
      <w:pPr>
        <w:pStyle w:val="ListBullet"/>
      </w:pPr>
      <w:r>
        <w:rPr>
          <w:b/>
        </w:rPr>
        <w:t>jsonwebtoken(JWT):</w:t>
      </w:r>
      <w:r>
        <w:t xml:space="preserve"> The library used to generate and verify the secure session tokens that keep users logged in.</w:t>
      </w:r>
    </w:p>
    <w:p>
      <w:pPr>
        <w:pStyle w:val="ListBullet"/>
      </w:pPr>
      <w:r>
        <w:rPr>
          <w:b/>
        </w:rPr>
        <w:t>google-auth-library:</w:t>
      </w:r>
      <w:r>
        <w:t xml:space="preserve"> Google's official Node.js library used to cryptographically verify the identity tokens sent from your React frontend. This is the </w:t>
      </w:r>
      <w:r>
        <w:rPr>
          <w:b/>
        </w:rPr>
        <w:t>only</w:t>
      </w:r>
      <w:r>
        <w:t xml:space="preserve"> authentication mechanism — </w:t>
      </w:r>
      <w:r>
        <w:rPr>
          <w:rFonts w:ascii="Consolas" w:hAnsi="Consolas"/>
          <w:color w:val="A03030"/>
          <w:sz w:val="19"/>
        </w:rPr>
        <w:t>bcrypt</w:t>
      </w:r>
      <w:r>
        <w:t xml:space="preserve"> and password hashing have been removed from the stack, because no passwords exist.</w:t>
      </w:r>
    </w:p>
    <w:p>
      <w:pPr>
        <w:pStyle w:val="ListBullet"/>
      </w:pPr>
      <w:r>
        <w:rPr>
          <w:b/>
        </w:rPr>
        <w:t>Prisma ORM:</w:t>
      </w:r>
      <w:r>
        <w:t xml:space="preserve"> A modern Object-Relational Mapper. It reads your database schema and generates highly type-safe database clients, which pairs perfectly with a structured development workflow. Prisma is also what keeps the deployment provider-agnostic: moving the database means changing </w:t>
      </w:r>
      <w:r>
        <w:rPr>
          <w:rFonts w:ascii="Consolas" w:hAnsi="Consolas"/>
          <w:color w:val="A03030"/>
          <w:sz w:val="19"/>
        </w:rPr>
        <w:t>DATABASE_URL</w:t>
      </w:r>
      <w:r>
        <w:t>, nothing more.</w:t>
      </w:r>
    </w:p>
    <w:p>
      <w:pPr>
        <w:pStyle w:val="ListBullet"/>
      </w:pPr>
      <w:r>
        <w:rPr>
          <w:b/>
        </w:rPr>
        <w:t>Zod:</w:t>
      </w:r>
      <w:r>
        <w:t xml:space="preserve"> Runtime validation of every request body and parameter at the controller boundary, with the inferred TypeScript types reused downstream.</w:t>
      </w:r>
    </w:p>
    <w:p>
      <w:pPr>
        <w:pStyle w:val="ListBullet"/>
      </w:pPr>
      <w:r>
        <w:rPr>
          <w:b/>
        </w:rPr>
        <w:t>Pino:</w:t>
      </w:r>
      <w:r>
        <w:t xml:space="preserve"> Structured JSON logging with levels and context.</w:t>
      </w:r>
    </w:p>
    <w:p>
      <w:pPr>
        <w:pStyle w:val="ListBullet"/>
      </w:pPr>
      <w:r>
        <w:rPr>
          <w:b/>
        </w:rPr>
        <w:t>p-limit:</w:t>
      </w:r>
      <w:r>
        <w:t xml:space="preserve"> Caps concurrent Playwright scrapes at two. Each headless Chromium instance costs significant memory, and the deployment target is a small instance — without this cap, several friends posting at once will exhaust memory and take the server down.</w:t>
      </w:r>
    </w:p>
    <w:p>
      <w:pPr>
        <w:pStyle w:val="Heading3"/>
      </w:pPr>
      <w:r>
        <w:t>3. Database &amp; Infrastructure</w:t>
      </w:r>
    </w:p>
    <w:p>
      <w:r>
        <w:t>Where your data lives and how the backend is packaged.</w:t>
      </w:r>
    </w:p>
    <w:p>
      <w:pPr>
        <w:pStyle w:val="ListBullet"/>
      </w:pPr>
      <w:r>
        <w:rPr>
          <w:b/>
        </w:rPr>
        <w:t>PostgreSQL:</w:t>
      </w:r>
      <w:r>
        <w:t xml:space="preserve"> The relational database storing all users, communities, posts, and ratings. MongoDB was considered and rejected — the data is relational.</w:t>
      </w:r>
    </w:p>
    <w:p>
      <w:pPr>
        <w:pStyle w:val="ListBullet"/>
      </w:pPr>
      <w:r>
        <w:rPr>
          <w:b/>
        </w:rPr>
        <w:t xml:space="preserve">Docker:</w:t>
      </w:r>
      <w:r>
        <w:t xml:space="preserve"> The containerization platform. This is not optional: the Node.js backend is containerized from node:24.21.0-bookworm-slim, and the playwright package installs Chromium's headless shell with the exact OS-level dependencies (its system libraries) it needs to run in the cloud — no other browser, so the image stays about 1.2 GB for Vercel's 10 GB of deployment storage (docs/features/deployment-storage.md). </w:t>
      </w:r>
      <w:r>
        <w:rPr>
          <w:b/>
        </w:rPr>
        <w:t>The browser follows the playwright version in backend/package-lock.json automatically.</w:t>
      </w:r>
      <w:r>
        <w:t xml:space="preserve"> backend/Dockerfile is the deployment unit: a multi-stage build, running as the non-root node user, with </w:t>
      </w:r>
      <w:r>
        <w:rPr>
          <w:b/>
        </w:rPr>
        <w:t xml:space="preserve">tini</w:t>
      </w:r>
      <w:r>
        <w:t xml:space="preserve"> (a Debian package installed in the image) as PID 1 to forward signals and reap orphaned Chromium processes, and prisma migrate deploy on start — which is why prisma is a runtime dependency. Detail: docs/deployment.md §3.5.</w:t>
      </w:r>
    </w:p>
    <w:p>
      <w:pPr>
        <w:pStyle w:val="ListBullet"/>
      </w:pPr>
      <w:r>
        <w:rPr>
          <w:b/>
        </w:rPr>
        <w:t>Hosting:</w:t>
      </w:r>
      <w:r>
        <w:t xml:space="preserve"> </w:t>
      </w:r>
      <w:r>
        <w:rPr>
          <w:b/>
        </w:rPr>
        <w:t>Vercel (Hobby) and Neon (Free), chosen on 2026-10-10</w:t>
      </w:r>
      <w:r>
        <w:t xml:space="preserve"> — both described in section 5. The code stays provider-agnostic all the same: environment-variable configuration only, no provider SDKs, and the Dockerfile remains the deployment unit, so the agreed fallback (Google Cloud Run) is a configuration change. The decision and its measurements are in docs/deployment.md §3.6.</w:t>
      </w:r>
    </w:p>
    <w:p>
      <w:pPr>
        <w:pStyle w:val="Heading3"/>
      </w:pPr>
      <w:r>
        <w:t>4. Testing &amp; Quality Assurance</w:t>
      </w:r>
    </w:p>
    <w:p>
      <w:r>
        <w:t>The safety net to ensure your vertical slices remain functional as the app grows.</w:t>
      </w:r>
    </w:p>
    <w:p>
      <w:pPr>
        <w:pStyle w:val="ListBullet"/>
      </w:pPr>
      <w:r>
        <w:rPr>
          <w:b/>
        </w:rPr>
        <w:t>Vitest:</w:t>
      </w:r>
      <w:r>
        <w:t xml:space="preserve"> The test runner. It executes your unit and integration tests. It is faster than Jest and works seamlessly out-of-the-box with Vite projects.</w:t>
      </w:r>
    </w:p>
    <w:p>
      <w:pPr>
        <w:pStyle w:val="ListBullet"/>
      </w:pPr>
      <w:r>
        <w:rPr>
          <w:b/>
        </w:rPr>
        <w:t>React Testing Library (RTL):</w:t>
      </w:r>
      <w:r>
        <w:t xml:space="preserve"> Used alongside Vitest to render your React components in a virtual DOM and simulate user clicks and typing.</w:t>
      </w:r>
    </w:p>
    <w:p>
      <w:pPr>
        <w:pStyle w:val="ListBullet"/>
      </w:pPr>
      <w:r>
        <w:rPr>
          <w:b/>
        </w:rPr>
        <w:t>Supertest:</w:t>
      </w:r>
      <w:r>
        <w:t xml:space="preserve"> A library that allows you to send fake HTTP requests directly to your Express app in your integration tests, bypassing the need to have a live server running.</w:t>
      </w:r>
    </w:p>
    <w:p>
      <w:pPr>
        <w:pStyle w:val="ListBullet"/>
      </w:pPr>
      <w:r>
        <w:rPr>
          <w:b/>
        </w:rPr>
        <w:t>Playwright (for E2E Testing):</w:t>
      </w:r>
      <w:r>
        <w:t xml:space="preserve"> Reusing the library you installed for scraping, Playwright will also act as your end-to-end test runner, spinning up a real browser to test the full user journey from login to posting a link.</w:t>
      </w:r>
    </w:p>
    <w:p>
      <w:pPr>
        <w:pStyle w:val="Heading3"/>
      </w:pPr>
      <w:r>
        <w:t>5. Third-Party Services &amp; APIs</w:t>
      </w:r>
    </w:p>
    <w:p>
      <w:r>
        <w:t xml:space="preserve">External platforms </w:t>
      </w:r>
      <w:r>
        <w:rPr>
          <w:b/>
        </w:rPr>
        <w:t>the running application</w:t>
      </w:r>
      <w:r>
        <w:t xml:space="preserve"> depends on. The test for this section: if it disappeared, the deployed product would break. Tools that only help us build are in section 5.2, kept separate on purpose.</w:t>
      </w:r>
    </w:p>
    <w:p>
      <w:pPr>
        <w:pStyle w:val="ListBullet"/>
      </w:pPr>
      <w:r>
        <w:rPr>
          <w:b/>
        </w:rPr>
        <w:t>Google Cloud Console:</w:t>
      </w:r>
      <w:r>
        <w:t xml:space="preserve"> The dashboard where you register your application to obtain the OAuth 2.0 Client ID required for Google Social Login. Remember that the production origin must be added to the authorised origins and redirect URIs at deploy time — a step that is easy to forget and produces a confusing failure.</w:t>
      </w:r>
    </w:p>
    <w:p>
      <w:pPr>
        <w:pStyle w:val="ListBullet"/>
      </w:pPr>
      <w:r>
        <w:rPr>
          <w:b/>
        </w:rPr>
        <w:t xml:space="preserve">squigly.link:</w:t>
      </w:r>
      <w:r>
        <w:t xml:space="preserve"> The external website the link converter drives to convert a pasted link into links on every supported service, plus title, artist and cover art. Free, no account or key. The converter types the link into squigly's own input — our server never opens the user's URL — reads the result page's JSON-LD and links, and treats every scraped value as untrusted. </w:t>
      </w:r>
      <w:r>
        <w:rPr>
          <w:b/>
        </w:rPr>
        <w:t xml:space="preserve">This is the project's single largest external risk</w:t>
      </w:r>
      <w:r>
        <w:t xml:space="preserve">: it is an unversioned dependency with no contract, and a layout change on their side breaks the core feature. The mitigations are the graceful-failure path (the post is saved regardless), metadata from standard JSON-LD and links mapped by host rather than CSS classes, keeping the scraper's selectors isolated in one service file so a break is a small, local fix, and a nightly E2E test against the live site.</w:t>
      </w:r>
    </w:p>
    <w:p>
      <w:pPr>
        <w:pStyle w:val="ListBullet"/>
      </w:pPr>
      <w:r>
        <w:rPr>
          <w:b/>
        </w:rPr>
        <w:t>Vercel (Hobby plan):</w:t>
      </w:r>
      <w:r>
        <w:t xml:space="preserve"> Hosts the whole site on one origin, https://bookrough.vercel.app: the Vite build as a static service and the backend Dockerfile on its Container Runtime, routed by vercel.json (/api/* to the container). Chosen because it was the only $0, no-card option with a full vCPU — headless Chromium timed out on every 0.1-CPU free tier — and because one origin keeps the SameSite=Lax session cookie working. Deploys through its GitHub app: main to production, other branches to previews. </w:t>
      </w:r>
      <w:r>
        <w:rPr>
          <w:b/>
        </w:rPr>
        <w:t>Without it the site is down.</w:t>
      </w:r>
      <w:r>
        <w:t xml:space="preserve"> Account: the owner's, signed in with GitHub; no card, so it can never bill — over the monthly quota (4 h active CPU, 360 GB-h provisioned memory) the project pauses until the month resets. The Container Runtime and Services are Beta; the fallback is Google Cloud Run with the same image. Logs are kept for one hour only. Detail: docs/deployment.md §3.6, docs/features/production-deploy.md.</w:t>
      </w:r>
    </w:p>
    <w:p>
      <w:pPr>
        <w:pStyle w:val="ListBullet"/>
      </w:pPr>
      <w:r>
        <w:rPr>
          <w:b/>
        </w:rPr>
        <w:t>Neon (Free plan):</w:t>
      </w:r>
      <w:r>
        <w:t xml:space="preserve"> The production PostgreSQL 16 database, in AWS eu-central-1 (Frankfurt), next to the Vercel functions. Branch main serves production and branch preview serves preview deployments, so a preview never touches real data. Chosen because its free plan is permanent, needs no card and is not deleted for inactivity. </w:t>
      </w:r>
      <w:r>
        <w:rPr>
          <w:b/>
        </w:rPr>
        <w:t>Without it every screen fails</w:t>
      </w:r>
      <w:r>
        <w:t>; posts and accounts live here. Account: the owner's; free plan limits are 1 GB of storage and 100 CU-hours of compute a month per project, and compute sleeps after 5 idle minutes (a short wake-up on the next query). Connection strings are secrets, set only in Vercel.</w:t>
      </w:r>
    </w:p>
    <w:p>
      <w:r>
        <w:rPr>
          <w:b/>
        </w:rPr>
        <w:t>Deliberately not used:</w:t>
      </w:r>
      <w:r>
        <w:t xml:space="preserve"> the Odesli / Songlink API, which has been degraded for months and no longer returns links for most platforms; and the hosts rejected on 2026-10-10 (docs/deployment.md §3.6) — Render and Koyeb free tiers (0.1 CPU, every conversion timed out), Fly.io and Railway (no ongoing free tier), Netlify (no containers), and the free databases of Render and Supabase (deleted or paused).</w:t>
      </w:r>
    </w:p>
    <w:p>
      <w:pPr>
        <w:pStyle w:val="Heading3"/>
      </w:pPr>
      <w:r>
        <w:t>5.1. Code Quality Tooling</w:t>
      </w:r>
    </w:p>
    <w:p>
      <w:r>
        <w:t>Enforced mechanically, so that conventions do not depend on discipline.</w:t>
      </w:r>
    </w:p>
    <w:p>
      <w:pPr>
        <w:pStyle w:val="ListBullet"/>
      </w:pPr>
      <w:r>
        <w:rPr>
          <w:b/>
        </w:rPr>
        <w:t>ESLint:</w:t>
      </w:r>
      <w:r>
        <w:t xml:space="preserve"> Static analysis across both packages, with a shared configuration. Runs in CI and blocks merge.</w:t>
      </w:r>
    </w:p>
    <w:p>
      <w:pPr>
        <w:pStyle w:val="ListBullet"/>
      </w:pPr>
      <w:r>
        <w:rPr>
          <w:b/>
        </w:rPr>
        <w:t>Prettier:</w:t>
      </w:r>
      <w:r>
        <w:t xml:space="preserve"> Deterministic formatting, so formatting never appears in a code review.</w:t>
      </w:r>
    </w:p>
    <w:p>
      <w:pPr>
        <w:pStyle w:val="ListBullet"/>
      </w:pPr>
      <w:r>
        <w:rPr>
          <w:b/>
        </w:rPr>
        <w:t>Husky + lint-staged:</w:t>
      </w:r>
      <w:r>
        <w:t xml:space="preserve"> A pre-commit hook that lints and formats only the staged files, keeping commits fast.</w:t>
      </w:r>
    </w:p>
    <w:p>
      <w:pPr>
        <w:pStyle w:val="ListBullet"/>
      </w:pPr>
      <w:r>
        <w:rPr>
          <w:b/>
        </w:rPr>
        <w:t>commitlint (`@commitlint/config-conventional`):</w:t>
      </w:r>
      <w:r>
        <w:t xml:space="preserve"> A commit-msg hook that rejects any message which is not a valid Conventional Commit. This turns the convention in </w:t>
      </w:r>
      <w:r>
        <w:rPr>
          <w:rFonts w:ascii="Consolas" w:hAnsi="Consolas"/>
          <w:color w:val="A03030"/>
          <w:sz w:val="19"/>
        </w:rPr>
        <w:t>docs/git workflow.md</w:t>
      </w:r>
      <w:r>
        <w:t xml:space="preserve"> from a rule someone must remember into one the tooling guarantees. Bypassing it with </w:t>
      </w:r>
      <w:r>
        <w:rPr>
          <w:rFonts w:ascii="Consolas" w:hAnsi="Consolas"/>
          <w:color w:val="A03030"/>
          <w:sz w:val="19"/>
        </w:rPr>
        <w:t>--no-verify</w:t>
      </w:r>
      <w:r>
        <w:t xml:space="preserve"> is not permitted.</w:t>
      </w:r>
    </w:p>
    <w:p>
      <w:pPr>
        <w:pStyle w:val="Heading3"/>
      </w:pPr>
      <w:r>
        <w:t>5.2. Development Tooling &amp; Assistants</w:t>
      </w:r>
    </w:p>
    <w:p>
      <w:r>
        <w:t xml:space="preserve">Tools used to </w:t>
      </w:r>
      <w:r>
        <w:rPr>
          <w:b/>
        </w:rPr>
        <w:t>build</w:t>
      </w:r>
      <w:r>
        <w:t xml:space="preserve"> the project. Nothing here ships, and nothing here is required to run the application - if any of it vanished, only our workflow would get slower. Listed because CLAUDE.md section 18 requires every external dependency to be written down.</w:t>
      </w:r>
    </w:p>
    <w:p>
      <w:r>
        <w:rPr>
          <w:b/>
        </w:rPr>
        <w:t>GitHub CLI (`gh`)</w:t>
      </w:r>
      <w:r>
        <w:t xml:space="preserve"> - every GitHub operation runs through it: opening pull requests, reading CI status, merging. Authenticated once against the owner's account; the permission rules that let Claude use it live in </w:t>
      </w:r>
      <w:r>
        <w:rPr>
          <w:rFonts w:ascii="Consolas" w:hAnsi="Consolas"/>
          <w:color w:val="A03030"/>
          <w:sz w:val="19"/>
        </w:rPr>
        <w:t>.claude/settings.local.json</w:t>
      </w:r>
      <w:r>
        <w:t>, which is gitignored and stays on the developer's machine.</w:t>
      </w:r>
    </w:p>
    <w:p>
      <w:r>
        <w:rPr>
          <w:b/>
        </w:rPr>
        <w:t>`/code-review`</w:t>
      </w:r>
      <w:r>
        <w:t xml:space="preserve"> - a separate review pass over the diff, run by Claude. </w:t>
      </w:r>
      <w:r>
        <w:rPr>
          <w:b/>
        </w:rPr>
        <w:t>Mandatory in Stage 3 of every feature</w:t>
      </w:r>
      <w:r>
        <w:t xml:space="preserve"> (CLAUDE.md section 15). This exists because human review of the diff before </w:t>
      </w:r>
      <w:r>
        <w:rPr>
          <w:rFonts w:ascii="Consolas" w:hAnsi="Consolas"/>
          <w:color w:val="A03030"/>
          <w:sz w:val="19"/>
        </w:rPr>
        <w:t>main</w:t>
      </w:r>
      <w:r>
        <w:t xml:space="preserve"> was deliberately removed; a self-review by the author is the weakest possible check, and a distinct pass over the same diff is materially better. </w:t>
      </w:r>
      <w:r>
        <w:rPr>
          <w:rFonts w:ascii="Consolas" w:hAnsi="Consolas"/>
          <w:color w:val="A03030"/>
          <w:sz w:val="19"/>
        </w:rPr>
        <w:t>/code-review ultra</w:t>
      </w:r>
      <w:r>
        <w:t xml:space="preserve"> runs a deeper multi-agent review in the cloud but is </w:t>
      </w:r>
      <w:r>
        <w:rPr>
          <w:b/>
        </w:rPr>
        <w:t>user-triggered and billed - Claude cannot launch it.</w:t>
      </w:r>
    </w:p>
    <w:p>
      <w:r>
        <w:rPr>
          <w:b/>
        </w:rPr>
        <w:t>`/security-review`</w:t>
      </w:r>
      <w:r>
        <w:t xml:space="preserve"> - security review of the pending changes on a branch. </w:t>
      </w:r>
      <w:r>
        <w:rPr>
          <w:b/>
        </w:rPr>
        <w:t>Mandatory for any feature touching authentication, authorisation, user input, or an external service</w:t>
      </w:r>
      <w:r>
        <w:t>: all of Phase 1, the admin area, the link scraper, and the Phase 6 deployment work.</w:t>
      </w:r>
    </w:p>
    <w:p>
      <w:r>
        <w:rPr>
          <w:b/>
        </w:rPr>
        <w:t>`/simplify`</w:t>
      </w:r>
      <w:r>
        <w:t xml:space="preserve"> - reuse, simplification and efficiency cleanups. Quality only; it does not hunt for bugs. Optional, useful when a slice grew messier than intended.</w:t>
      </w:r>
    </w:p>
    <w:p>
      <w:r>
        <w:rPr>
          <w:b/>
        </w:rPr>
        <w:t>Desktop app CI monitoring</w:t>
      </w:r>
      <w:r>
        <w:t xml:space="preserve"> - watches the open pull request and wakes the session on CI failures, merge conflicts, and review comments, instead of polling. This is what makes the "conflicts come to us" rule in </w:t>
      </w:r>
      <w:r>
        <w:rPr>
          <w:rFonts w:ascii="Consolas" w:hAnsi="Consolas"/>
          <w:color w:val="A03030"/>
          <w:sz w:val="19"/>
        </w:rPr>
        <w:t>docs/git workflow.md</w:t>
      </w:r>
      <w:r>
        <w:t xml:space="preserve"> section 1.5 practical rather than aspirational. Enabled per pull request, with the developer's approval.</w:t>
      </w:r>
    </w:p>
    <w:p>
      <w:r>
        <w:rPr>
          <w:b/>
        </w:rPr>
        <w:t>python-docx</w:t>
      </w:r>
      <w:r>
        <w:t xml:space="preserve"> - generates the </w:t>
      </w:r>
      <w:r>
        <w:rPr>
          <w:rFonts w:ascii="Consolas" w:hAnsi="Consolas"/>
          <w:color w:val="A03030"/>
          <w:sz w:val="19"/>
        </w:rPr>
        <w:t>.docx</w:t>
      </w:r>
      <w:r>
        <w:t xml:space="preserve"> mirrors from their Markdown sources, which is how the dual-file rule (CLAUDE.md section 14.1) is actually kept. Installed outside the repository, not a project dependency. Note that neither LibreOffice nor pandoc is installed on the developer's machine, so the generated </w:t>
      </w:r>
      <w:r>
        <w:rPr>
          <w:rFonts w:ascii="Consolas" w:hAnsi="Consolas"/>
          <w:color w:val="A03030"/>
          <w:sz w:val="19"/>
        </w:rPr>
        <w:t>.docx</w:t>
      </w:r>
      <w:r>
        <w:t xml:space="preserve"> files are verified structurally and by content, </w:t>
      </w:r>
      <w:r>
        <w:rPr>
          <w:b/>
        </w:rPr>
        <w:t>not</w:t>
      </w:r>
      <w:r>
        <w:t xml:space="preserve"> by visual rendering.</w:t>
      </w:r>
    </w:p>
    <w:p>
      <w:r>
        <w:rPr>
          <w:b/>
        </w:rPr>
        <w:t>GitHub Integration connector - installed on the account, not usable from here.</w:t>
      </w:r>
      <w:r>
        <w:t xml:space="preserve"> The owner has it connected on claude.ai, where it works normally. It is </w:t>
      </w:r>
      <w:r>
        <w:rPr>
          <w:b/>
        </w:rPr>
        <w:t>not exposed to Claude Code desktop sessions</w:t>
      </w:r>
      <w:r>
        <w:t xml:space="preserve"> and cannot be enabled from one, so every GitHub operation in this project goes through the </w:t>
      </w:r>
      <w:r>
        <w:rPr>
          <w:rFonts w:ascii="Consolas" w:hAnsi="Consolas"/>
          <w:color w:val="A03030"/>
          <w:sz w:val="19"/>
        </w:rPr>
        <w:t>gh</w:t>
      </w:r>
      <w:r>
        <w:t xml:space="preserve"> CLI instead. This is a surface limitation, not a missing connector - worth knowing if you ever work on this repository from claude.ai in a browser rather than from the desktop app.</w:t>
      </w:r>
    </w:p>
    <w:p>
      <w:r>
        <w:t xml:space="preserve">No matching skill exists in the account either. The </w:t>
      </w:r>
      <w:r>
        <w:rPr>
          <w:rFonts w:ascii="Consolas" w:hAnsi="Consolas"/>
          <w:color w:val="A03030"/>
          <w:sz w:val="19"/>
        </w:rPr>
        <w:t>gh</w:t>
      </w:r>
      <w:r>
        <w:t xml:space="preserve"> CLI covers the need: </w:t>
      </w:r>
      <w:r>
        <w:rPr>
          <w:rFonts w:ascii="Consolas" w:hAnsi="Consolas"/>
          <w:color w:val="A03030"/>
          <w:sz w:val="19"/>
        </w:rPr>
        <w:t>gh api</w:t>
      </w:r>
      <w:r>
        <w:t xml:space="preserve"> reaches the full GitHub REST and GraphQL API, so nothing a connector would provide is out of reach.</w:t>
      </w:r>
    </w:p>
    <w:p>
      <w:pPr>
        <w:pStyle w:val="Heading3"/>
      </w:pPr>
      <w:r>
        <w:t>6. Workflow &amp; Documentation</w:t>
      </w:r>
    </w:p>
    <w:p>
      <w:r>
        <w:t>Tools for maintaining code quality, tracking history, and documenting systems.</w:t>
      </w:r>
    </w:p>
    <w:p>
      <w:pPr>
        <w:pStyle w:val="ListBullet"/>
      </w:pPr>
      <w:r>
        <w:rPr>
          <w:b/>
        </w:rPr>
        <w:t>Git &amp; GitHub:</w:t>
      </w:r>
      <w:r>
        <w:t xml:space="preserve"> For version control, feature branching, and storing your repository.</w:t>
      </w:r>
    </w:p>
    <w:p>
      <w:pPr>
        <w:pStyle w:val="ListBullet"/>
      </w:pPr>
      <w:r>
        <w:rPr>
          <w:b/>
        </w:rPr>
        <w:t>GitHub Actions:</w:t>
      </w:r>
      <w:r>
        <w:t xml:space="preserve"> The CI/CD service built into GitHub. Two workflows: </w:t>
      </w:r>
      <w:r>
        <w:rPr>
          <w:rFonts w:ascii="Consolas" w:hAnsi="Consolas"/>
          <w:color w:val="A03030"/>
          <w:sz w:val="19"/>
        </w:rPr>
        <w:t>pr.yml</w:t>
      </w:r>
      <w:r>
        <w:t xml:space="preserve"> runs lint, typecheck, unit tests, and integration tests on every pull request and gates the merge; </w:t>
      </w:r>
      <w:r>
        <w:rPr>
          <w:rFonts w:ascii="Consolas" w:hAnsi="Consolas"/>
          <w:color w:val="A03030"/>
          <w:sz w:val="19"/>
        </w:rPr>
        <w:t>main.yml</w:t>
      </w:r>
      <w:r>
        <w:t xml:space="preserve"> runs all of that plus the Playwright E2E suite on pushes to </w:t>
      </w:r>
      <w:r>
        <w:rPr>
          <w:rFonts w:ascii="Consolas" w:hAnsi="Consolas"/>
          <w:color w:val="A03030"/>
          <w:sz w:val="19"/>
        </w:rPr>
        <w:t>main</w:t>
      </w:r>
      <w:r>
        <w:t xml:space="preserve"> and nightly. Full detail in </w:t>
      </w:r>
      <w:r>
        <w:rPr>
          <w:rFonts w:ascii="Consolas" w:hAnsi="Consolas"/>
          <w:color w:val="A03030"/>
          <w:sz w:val="19"/>
        </w:rPr>
        <w:t>docs/tests.md</w:t>
      </w:r>
      <w:r>
        <w:t xml:space="preserve"> §4.</w:t>
      </w:r>
    </w:p>
    <w:p>
      <w:pPr>
        <w:pStyle w:val="ListBullet"/>
      </w:pPr>
      <w:r>
        <w:rPr>
          <w:b/>
        </w:rPr>
        <w:t>Vitest coverage (v8 provider):</w:t>
      </w:r>
      <w:r>
        <w:t xml:space="preserve"> Enforces the 80% line-coverage floor in CI.</w:t>
      </w:r>
    </w:p>
    <w:p>
      <w:pPr>
        <w:pStyle w:val="ListBullet"/>
      </w:pPr>
      <w:r>
        <w:rPr>
          <w:b/>
        </w:rPr>
        <w:t>Mermaid.js:</w:t>
      </w:r>
      <w:r>
        <w:t xml:space="preserve"> For keeping your project architecture thoroughly documented. Utilizing Mermaid within your markdown files allows you to treat your Entity-Relationship diagrams and sequence flows as code, ensuring they remain version-controlled alongside your actual application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