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720B0">
      <w:pPr>
        <w:rPr>
          <w:rFonts w:ascii="楷体_GB2312" w:eastAsia="楷体_GB2312"/>
          <w:sz w:val="28"/>
          <w:szCs w:val="28"/>
          <w:lang w:eastAsia="zh-CN"/>
        </w:rPr>
      </w:pPr>
    </w:p>
    <w:p w14:paraId="2E6D68C3">
      <w:pPr>
        <w:snapToGrid w:val="0"/>
        <w:jc w:val="center"/>
        <w:rPr>
          <w:rFonts w:hint="default" w:eastAsia="楷体_GB2312"/>
          <w:sz w:val="52"/>
          <w:szCs w:val="52"/>
          <w:lang w:val="en-US" w:eastAsia="zh-CN"/>
        </w:rPr>
      </w:pPr>
      <w:r>
        <w:rPr>
          <w:rFonts w:hint="eastAsia" w:eastAsia="楷体_GB2312"/>
          <w:sz w:val="52"/>
          <w:szCs w:val="52"/>
          <w:lang w:val="en-US" w:eastAsia="zh-CN"/>
        </w:rPr>
        <w:t>HIS医院门诊管理系统</w:t>
      </w:r>
    </w:p>
    <w:p w14:paraId="46C1B43E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需求</w:t>
      </w:r>
      <w:r>
        <w:rPr>
          <w:rFonts w:hint="eastAsia" w:eastAsia="楷体_GB2312"/>
          <w:sz w:val="52"/>
          <w:szCs w:val="52"/>
          <w:lang w:val="en-US" w:eastAsia="zh-CN"/>
        </w:rPr>
        <w:t>说明</w:t>
      </w:r>
      <w:r>
        <w:rPr>
          <w:rFonts w:hint="eastAsia" w:eastAsia="楷体_GB2312"/>
          <w:sz w:val="52"/>
          <w:szCs w:val="52"/>
          <w:lang w:eastAsia="zh-CN"/>
        </w:rPr>
        <w:t>书</w:t>
      </w:r>
    </w:p>
    <w:p w14:paraId="6B90BCC7">
      <w:pPr>
        <w:snapToGrid w:val="0"/>
        <w:jc w:val="center"/>
        <w:rPr>
          <w:rFonts w:eastAsia="楷体_GB2312"/>
          <w:sz w:val="52"/>
          <w:szCs w:val="52"/>
        </w:rPr>
      </w:pPr>
    </w:p>
    <w:p w14:paraId="46BC10FB"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 w14:paraId="3B69C2E4"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 w14:paraId="06F9D1AE">
      <w:pPr>
        <w:widowControl/>
        <w:suppressAutoHyphens w:val="0"/>
        <w:spacing w:line="240" w:lineRule="auto"/>
        <w:jc w:val="center"/>
        <w:rPr>
          <w:rFonts w:eastAsia="黑体"/>
          <w:sz w:val="44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5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9-2</w:t>
      </w: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0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 w14:paraId="755101BA"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F9E845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A11F3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87127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DFAA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 w14:paraId="48713BE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6DCA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08B1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BCA063"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C5AE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 w14:paraId="658C2F1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F159A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5E7B5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A3944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7B08E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C6D095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C1683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56723C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D5CF98"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4D6CD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1E42753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97439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6C604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E2A88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01A6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AF64F7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76A5D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5752D4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256471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4DD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EABFF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13A191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747192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D9CF3B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1036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5DBC7A48"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9B591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4CE9F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D729E0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3201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85A83F0"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156851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4E91E8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6D46EA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813E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0A2553B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63781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686C1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725A7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10F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FA5FC1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801E6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EE373A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21D42E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58764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7CD6081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471BB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0FFB15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53AA15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01D7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65155B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FFED0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C7A5A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86F1A7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04A7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CEF895D"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01721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959E0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3A9C9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53D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351EED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8B820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FB59C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FFA53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20D5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B9053A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90383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9B44E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6D150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AF35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 w14:paraId="632FCA2A"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 w14:paraId="4476ABB7">
      <w:pPr>
        <w:rPr>
          <w:lang w:eastAsia="zh-CN"/>
        </w:rPr>
      </w:pPr>
    </w:p>
    <w:p w14:paraId="42591D2B">
      <w:pPr>
        <w:rPr>
          <w:lang w:eastAsia="zh-CN"/>
        </w:rPr>
      </w:pPr>
    </w:p>
    <w:p w14:paraId="05CBC331">
      <w:pPr>
        <w:rPr>
          <w:lang w:eastAsia="zh-CN"/>
        </w:rPr>
      </w:pPr>
    </w:p>
    <w:p w14:paraId="0C6C53EE">
      <w:pPr>
        <w:rPr>
          <w:lang w:eastAsia="zh-CN"/>
        </w:rPr>
      </w:pPr>
    </w:p>
    <w:p w14:paraId="52A73776">
      <w:pPr>
        <w:rPr>
          <w:lang w:eastAsia="zh-CN"/>
        </w:rPr>
      </w:pPr>
    </w:p>
    <w:p w14:paraId="56AB6758">
      <w:pPr>
        <w:rPr>
          <w:lang w:eastAsia="zh-CN"/>
        </w:rPr>
      </w:pPr>
    </w:p>
    <w:p w14:paraId="4F6E3FAC">
      <w:pPr>
        <w:rPr>
          <w:lang w:eastAsia="zh-CN"/>
        </w:rPr>
      </w:pPr>
    </w:p>
    <w:p w14:paraId="6164AB72">
      <w:pPr>
        <w:rPr>
          <w:lang w:eastAsia="zh-CN"/>
        </w:rPr>
      </w:pPr>
    </w:p>
    <w:p w14:paraId="7928921E">
      <w:pPr>
        <w:rPr>
          <w:lang w:eastAsia="zh-CN"/>
        </w:rPr>
      </w:pP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en-US" w:eastAsia="ar-SA"/>
        </w:rPr>
      </w:sdtEndPr>
      <w:sdtContent>
        <w:p w14:paraId="2D715081">
          <w:pPr>
            <w:pStyle w:val="41"/>
            <w:jc w:val="center"/>
          </w:pPr>
          <w:r>
            <w:rPr>
              <w:lang w:val="zh-CN"/>
            </w:rPr>
            <w:t>目录</w:t>
          </w:r>
        </w:p>
        <w:p w14:paraId="5894FB28">
          <w:pPr>
            <w:pStyle w:val="17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r>
            <w:fldChar w:fldCharType="begin"/>
          </w:r>
          <w:r>
            <w:instrText xml:space="preserve"> HYPERLINK \l "_Toc119498571" </w:instrText>
          </w:r>
          <w:r>
            <w:fldChar w:fldCharType="separate"/>
          </w:r>
          <w:r>
            <w:rPr>
              <w:rStyle w:val="24"/>
              <w:rFonts w:hint="eastAsia"/>
            </w:rPr>
            <w:t>1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</w:rPr>
            <w:t>东软环保公众监督系统介绍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317428">
          <w:pPr>
            <w:pStyle w:val="18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"_Toc119498572" </w:instrText>
          </w:r>
          <w:r>
            <w:fldChar w:fldCharType="separate"/>
          </w:r>
          <w:r>
            <w:rPr>
              <w:rStyle w:val="24"/>
              <w:rFonts w:hint="eastAsia"/>
            </w:rPr>
            <w:t>1.1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项目背景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169713">
          <w:pPr>
            <w:pStyle w:val="18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"_Toc119498573" </w:instrText>
          </w:r>
          <w:r>
            <w:fldChar w:fldCharType="separate"/>
          </w:r>
          <w:r>
            <w:rPr>
              <w:rStyle w:val="24"/>
              <w:rFonts w:hint="eastAsia"/>
            </w:rPr>
            <w:t>1.2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</w:rPr>
            <w:t>系统</w:t>
          </w:r>
          <w:r>
            <w:rPr>
              <w:rStyle w:val="24"/>
              <w:rFonts w:hint="eastAsia"/>
              <w:lang w:eastAsia="zh-CN"/>
            </w:rPr>
            <w:t>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87D0B9">
          <w:pPr>
            <w:pStyle w:val="18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"_Toc119498574"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1.3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附录：AQI相关数据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5750C3">
          <w:pPr>
            <w:pStyle w:val="18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"_Toc119498575"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1.4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系统环境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A17D5C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"_Toc119498576"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1.4.1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开发环境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51750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"_Toc119498577"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1.4.2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运行环境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24C6AF">
          <w:pPr>
            <w:pStyle w:val="18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"_Toc119498578"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1.5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需求调研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4D1D045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"_Toc119498579"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1.5.1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NEPS公众监督员端需求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70677B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"_Toc119498580"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1.5.2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NEPG网格员端需求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5018A5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"_Toc119498581"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1.5.3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NEPM系统管理者端需求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9F6D00C">
          <w:pPr>
            <w:pStyle w:val="13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"_Toc119498582" </w:instrText>
          </w:r>
          <w:r>
            <w:fldChar w:fldCharType="separate"/>
          </w:r>
          <w:r>
            <w:rPr>
              <w:rStyle w:val="24"/>
              <w:rFonts w:hint="eastAsia"/>
              <w:lang w:eastAsia="zh-CN"/>
            </w:rPr>
            <w:t>1.5.4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eastAsia="zh-CN"/>
            </w:rPr>
            <w:tab/>
          </w:r>
          <w:r>
            <w:rPr>
              <w:rStyle w:val="24"/>
              <w:rFonts w:hint="eastAsia"/>
              <w:lang w:eastAsia="zh-CN"/>
            </w:rPr>
            <w:t>NEPV决策者端需求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_Toc119498582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9110E6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0FB060C0">
      <w:pPr>
        <w:rPr>
          <w:lang w:eastAsia="zh-CN"/>
        </w:rPr>
      </w:pPr>
    </w:p>
    <w:p w14:paraId="61096050">
      <w:pPr>
        <w:rPr>
          <w:lang w:eastAsia="zh-CN"/>
        </w:rPr>
      </w:pPr>
    </w:p>
    <w:p w14:paraId="1F039720">
      <w:pPr>
        <w:rPr>
          <w:lang w:eastAsia="zh-CN"/>
        </w:rPr>
      </w:pPr>
    </w:p>
    <w:p w14:paraId="04739FCF">
      <w:pPr>
        <w:rPr>
          <w:lang w:eastAsia="zh-CN"/>
        </w:rPr>
      </w:pPr>
    </w:p>
    <w:p w14:paraId="5CC7B905">
      <w:pPr>
        <w:rPr>
          <w:lang w:eastAsia="zh-CN"/>
        </w:rPr>
      </w:pPr>
    </w:p>
    <w:p w14:paraId="7F1B7CBE">
      <w:pPr>
        <w:rPr>
          <w:lang w:eastAsia="zh-CN"/>
        </w:rPr>
      </w:pPr>
    </w:p>
    <w:p w14:paraId="174DD914">
      <w:pPr>
        <w:rPr>
          <w:lang w:eastAsia="zh-CN"/>
        </w:rPr>
      </w:pPr>
    </w:p>
    <w:p w14:paraId="6A1EEF89">
      <w:pPr>
        <w:rPr>
          <w:lang w:eastAsia="zh-CN"/>
        </w:rPr>
      </w:pPr>
    </w:p>
    <w:p w14:paraId="5FBE47DB">
      <w:pPr>
        <w:rPr>
          <w:lang w:eastAsia="zh-CN"/>
        </w:rPr>
      </w:pPr>
    </w:p>
    <w:p w14:paraId="185DE6CF">
      <w:pPr>
        <w:jc w:val="left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医院门诊管理系统背景介绍</w:t>
      </w:r>
    </w:p>
    <w:p w14:paraId="4FE0E16F">
      <w:pPr>
        <w:rPr>
          <w:lang w:eastAsia="zh-CN"/>
        </w:rPr>
      </w:pPr>
    </w:p>
    <w:p w14:paraId="3EF246C7">
      <w:pPr>
        <w:pStyle w:val="3"/>
      </w:pPr>
      <w:bookmarkStart w:id="0" w:name="_Toc119498572"/>
      <w:r>
        <w:rPr>
          <w:rFonts w:hint="eastAsia"/>
          <w:lang w:eastAsia="zh-CN"/>
        </w:rPr>
        <w:t>项目背景</w:t>
      </w:r>
      <w:bookmarkEnd w:id="0"/>
    </w:p>
    <w:p w14:paraId="341501C2">
      <w:pPr>
        <w:pStyle w:val="3"/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bookmarkStart w:id="1" w:name="_Toc119498573"/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在医疗服务需求持续增长与数字化转型加速的背景下，传统医院管理模式（手工挂号、纸质病历、各科室业务分散管理等）存在效率低、信息传递滞后、资源调配困难等痛点，难以满足患者便捷就医、医院精细化运营（涵盖挂号收费、诊疗、检验、药房、处置等全流程协同）的需求。为解决这些问题，实现医院各部门业务的数字化整合与信息共享，提升医疗服务质量、运营效率及管理精准度，东软云医院推动**医院信息管理系统（HIS系统）**的建设，通过信息化手段覆盖从患者挂号到诊疗、检验、药房管理、费用结算等全流程，助力医院向高效、智能的现代化管理模式转型，为患者提供更便捷的就医体验，为医院决策提供数据支撑。</w:t>
      </w:r>
    </w:p>
    <w:p w14:paraId="0AA97719">
      <w:pPr>
        <w:pStyle w:val="3"/>
        <w:numPr>
          <w:numId w:val="0"/>
        </w:numPr>
        <w:ind w:leftChars="0"/>
        <w:rPr>
          <w:sz w:val="32"/>
          <w:szCs w:val="32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1.2</w:t>
      </w:r>
      <w:r>
        <w:rPr>
          <w:rFonts w:hint="eastAsia"/>
          <w:sz w:val="32"/>
          <w:szCs w:val="32"/>
        </w:rPr>
        <w:t>系统</w:t>
      </w:r>
      <w:r>
        <w:rPr>
          <w:rFonts w:hint="eastAsia"/>
          <w:sz w:val="32"/>
          <w:szCs w:val="32"/>
          <w:lang w:eastAsia="zh-CN"/>
        </w:rPr>
        <w:t>概述</w:t>
      </w:r>
      <w:bookmarkEnd w:id="1"/>
    </w:p>
    <w:p w14:paraId="6176BC1B">
      <w:pPr>
        <w:pStyle w:val="19"/>
        <w:ind w:left="480" w:firstLine="0"/>
        <w:rPr>
          <w:rFonts w:hint="eastAsia" w:ascii="宋体" w:hAnsi="宋体" w:eastAsia="宋体" w:cs="宋体"/>
          <w:b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医院HIS系统是基于医疗行业数字化转型需求，为东软云医院打造的**一体化医院信息管理平台**，旨在通过信息化技术重塑医院核心业务流程，实现从患者就医全周期到医院内部多部门协同的智能化管理。 ### 业务覆盖范围 系统全面覆盖患者就医的**全流程场景**与医院内部**多科室业务管理**：从患者初次挂号开始，延伸至门诊诊断、检查检验申请与执行、药房药品供应、处置操作实施，贯穿“挂号收费→门诊诊疗→检查/检验→药房服务→处置执行”的完整医疗服务链条；同时支撑医院挂号收费处、门诊科室、检查科室、检验科室、药房、处置科室等多部门的日常业务运转与协同。 ### 核心功能模块与价值 1. **挂号收费模块**：提供“窗口挂号/退号”“收费/退费”“费用记录查询”等功能，实现患者就医初始环节的数字化管理。精准记录每笔费用流水，既方便患者实时查询缴费明细，也为医院财务对账、费用统计提供准确依据，解决传统手工收费易出错、对账难的问题。 2. **门诊医生模块**：支持“患者叫号”“初步诊断”“开立检查/检验/处方/处置申请”“查看检查/检验结果”等核心诊疗操作。将门诊诊疗流程全面线上化，医生可快速根据患者病情发起检查、检验申请，待结果回传后及时制定后续治疗方案（开立处方或处置），大幅提升门诊诊断与医嘱开具的效率，减少患者往返各科室的时间。 3. **检查管理模块**：涵盖“检查申请接收”“患者信息关联”“检查项目执行”“检查结果录入与管理”等环节。检查科室可高效接收门诊医生的检查申请，规范开展检查操作并及时录入结果，同时支持门诊等科室快速查看检查数据，实现检查业务的标准化、数字化管控。 4. **检验管理模块**：包含“检验申请处理”“患者录入”“检验结果录入与管理”等功能。助力检验科室有序开展检验工作，确保检验数据精准记录与快速传递，使门诊医生能及时获取检验结果以辅助诊断，提升检验业务的流转效率与数据可靠性。 5. **药房管理模块**：实现“药房发药/退药”“药库管理（药品新增、修改、删除、查询）”“交易记录管理”等全流程管控。对药品从入库、存储到发放、退药的全生命周期进行数字化管理，保障药品库存清晰、调配合理，既避免药品积压或短缺，又能让患者快速完成取药环节，优化就医体验。 6. **处置管理模块**：支持“处置申请发起”“患者录入”“处置结果录入与管理”等操作。处置科室可基于门诊医嘱，有序开展处置操作并记录结果，与门诊、检查、检验等科室形成业务闭环，确保患者治疗流程的连贯性与完整性。 ### 系统整体价值 通过各模块的**深度集成与协同**，东软云医院HIS系统彻底打破了医院内部的“信息孤岛”：患者信息、诊疗数据、药品资源等在各科室间高效流转（如门诊开单后，检查/检验科室可实时接收申请；药房根据处方快速发药；处置科室依据医嘱开展操作，结果同步回传门诊）。这不仅**大幅提升了医院整体运营效率**（减少手工操作时间、加速信息传递），**优化了医疗资源配置**（通过数据化管理合理调度人力、药品、设备等资源），还为患者打造了**更便捷的就医体验**（缩短排队、等待时长，让诊疗流程更顺畅）。同时，系统沉淀的全流程业务数据，为医院**管理决策提供了精准的数据支撑**（可分析业务效率、资源使用效率、患者就医行为等），推动医院向**智能化、精细化管理模式**转型，助力医疗服务质量的持续提升</w:t>
      </w: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。</w:t>
      </w:r>
    </w:p>
    <w:p w14:paraId="7826CBD7">
      <w:pPr>
        <w:pStyle w:val="3"/>
        <w:rPr>
          <w:lang w:eastAsia="zh-CN"/>
        </w:rPr>
      </w:pPr>
      <w:bookmarkStart w:id="2" w:name="_Toc119498575"/>
      <w:r>
        <w:rPr>
          <w:rFonts w:hint="eastAsia"/>
          <w:lang w:eastAsia="zh-CN"/>
        </w:rPr>
        <w:t>系统环境</w:t>
      </w:r>
      <w:bookmarkEnd w:id="2"/>
    </w:p>
    <w:p w14:paraId="38E6A6E1">
      <w:pPr>
        <w:pStyle w:val="4"/>
        <w:rPr>
          <w:lang w:eastAsia="zh-CN"/>
        </w:rPr>
      </w:pPr>
      <w:bookmarkStart w:id="3" w:name="_Toc119498576"/>
      <w:r>
        <w:rPr>
          <w:rFonts w:hint="eastAsia"/>
          <w:lang w:eastAsia="zh-CN"/>
        </w:rPr>
        <w:t>开发环境</w:t>
      </w:r>
      <w:bookmarkEnd w:id="3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59"/>
        <w:gridCol w:w="3870"/>
      </w:tblGrid>
      <w:tr w14:paraId="5032D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restart"/>
            <w:vAlign w:val="center"/>
          </w:tcPr>
          <w:p w14:paraId="04487762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数据库</w:t>
            </w:r>
          </w:p>
        </w:tc>
        <w:tc>
          <w:tcPr>
            <w:tcW w:w="2359" w:type="dxa"/>
          </w:tcPr>
          <w:p w14:paraId="24C8AF03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使用语言或技术</w:t>
            </w:r>
          </w:p>
        </w:tc>
        <w:tc>
          <w:tcPr>
            <w:tcW w:w="3870" w:type="dxa"/>
          </w:tcPr>
          <w:p w14:paraId="6A6ED2CB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MySql</w:t>
            </w:r>
          </w:p>
        </w:tc>
      </w:tr>
      <w:tr w14:paraId="04B7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continue"/>
            <w:vAlign w:val="center"/>
          </w:tcPr>
          <w:p w14:paraId="02B1E104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</w:p>
        </w:tc>
        <w:tc>
          <w:tcPr>
            <w:tcW w:w="2359" w:type="dxa"/>
          </w:tcPr>
          <w:p w14:paraId="51D3EC0E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开发工具</w:t>
            </w:r>
          </w:p>
        </w:tc>
        <w:tc>
          <w:tcPr>
            <w:tcW w:w="3870" w:type="dxa"/>
          </w:tcPr>
          <w:p w14:paraId="5DAF9DE9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MySql</w:t>
            </w:r>
          </w:p>
          <w:p w14:paraId="5E4FD1AB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Navicat Lite for MySQL</w:t>
            </w:r>
          </w:p>
        </w:tc>
      </w:tr>
      <w:tr w14:paraId="1CE2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restart"/>
            <w:vAlign w:val="center"/>
          </w:tcPr>
          <w:p w14:paraId="725BAD8D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前端工程</w:t>
            </w:r>
          </w:p>
        </w:tc>
        <w:tc>
          <w:tcPr>
            <w:tcW w:w="2359" w:type="dxa"/>
          </w:tcPr>
          <w:p w14:paraId="10779A74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使用语言或技术</w:t>
            </w:r>
          </w:p>
        </w:tc>
        <w:tc>
          <w:tcPr>
            <w:tcW w:w="3870" w:type="dxa"/>
          </w:tcPr>
          <w:p w14:paraId="25173A02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Vue3+</w:t>
            </w:r>
          </w:p>
          <w:p w14:paraId="7A1A38BB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Vue-cli</w:t>
            </w:r>
          </w:p>
          <w:p w14:paraId="053D396B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Axios</w:t>
            </w:r>
          </w:p>
          <w:p w14:paraId="726E232A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Element-plus</w:t>
            </w:r>
          </w:p>
          <w:p w14:paraId="033C4282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font-awesome</w:t>
            </w:r>
          </w:p>
        </w:tc>
      </w:tr>
      <w:tr w14:paraId="023B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continue"/>
            <w:vAlign w:val="center"/>
          </w:tcPr>
          <w:p w14:paraId="2DB52708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</w:p>
        </w:tc>
        <w:tc>
          <w:tcPr>
            <w:tcW w:w="2359" w:type="dxa"/>
          </w:tcPr>
          <w:p w14:paraId="1F9C3EBD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开发工具</w:t>
            </w:r>
          </w:p>
        </w:tc>
        <w:tc>
          <w:tcPr>
            <w:tcW w:w="3870" w:type="dxa"/>
          </w:tcPr>
          <w:p w14:paraId="29CB53D5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NPM</w:t>
            </w:r>
          </w:p>
          <w:p w14:paraId="497D50C2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Visual Studio Code</w:t>
            </w:r>
          </w:p>
        </w:tc>
      </w:tr>
      <w:tr w14:paraId="59AC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restart"/>
            <w:vAlign w:val="center"/>
          </w:tcPr>
          <w:p w14:paraId="4E6BDABC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服务器端工程</w:t>
            </w:r>
          </w:p>
        </w:tc>
        <w:tc>
          <w:tcPr>
            <w:tcW w:w="2359" w:type="dxa"/>
          </w:tcPr>
          <w:p w14:paraId="63B01CC5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使用语言或技术</w:t>
            </w:r>
          </w:p>
        </w:tc>
        <w:tc>
          <w:tcPr>
            <w:tcW w:w="3870" w:type="dxa"/>
          </w:tcPr>
          <w:p w14:paraId="602C7ADD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SpringBoot</w:t>
            </w:r>
          </w:p>
          <w:p w14:paraId="56BB4E45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MyBatis-plus</w:t>
            </w:r>
          </w:p>
        </w:tc>
      </w:tr>
      <w:tr w14:paraId="570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Merge w:val="continue"/>
          </w:tcPr>
          <w:p w14:paraId="24319777">
            <w:pPr>
              <w:pStyle w:val="19"/>
              <w:ind w:firstLine="0"/>
              <w:jc w:val="center"/>
              <w:rPr>
                <w:b/>
                <w:sz w:val="21"/>
                <w:szCs w:val="21"/>
                <w:lang w:eastAsia="zh-CN"/>
              </w:rPr>
            </w:pPr>
          </w:p>
        </w:tc>
        <w:tc>
          <w:tcPr>
            <w:tcW w:w="2359" w:type="dxa"/>
          </w:tcPr>
          <w:p w14:paraId="06D702CA">
            <w:pPr>
              <w:pStyle w:val="19"/>
              <w:ind w:firstLine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开发工具</w:t>
            </w:r>
          </w:p>
        </w:tc>
        <w:tc>
          <w:tcPr>
            <w:tcW w:w="3870" w:type="dxa"/>
          </w:tcPr>
          <w:p w14:paraId="3FD1D1B9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Maven</w:t>
            </w:r>
          </w:p>
          <w:p w14:paraId="0F1EF020">
            <w:pPr>
              <w:pStyle w:val="19"/>
              <w:ind w:firstLine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 xml:space="preserve">IntelliJ IDEA </w:t>
            </w:r>
          </w:p>
        </w:tc>
      </w:tr>
    </w:tbl>
    <w:p w14:paraId="562F3B32">
      <w:pPr>
        <w:rPr>
          <w:lang w:eastAsia="zh-CN"/>
        </w:rPr>
      </w:pPr>
    </w:p>
    <w:p w14:paraId="2AE15379">
      <w:pPr>
        <w:rPr>
          <w:lang w:eastAsia="zh-CN"/>
        </w:rPr>
      </w:pPr>
    </w:p>
    <w:p w14:paraId="7B9F9616">
      <w:pPr>
        <w:pStyle w:val="4"/>
        <w:rPr>
          <w:lang w:eastAsia="zh-CN"/>
        </w:rPr>
      </w:pPr>
      <w:bookmarkStart w:id="4" w:name="_Toc119498577"/>
      <w:r>
        <w:rPr>
          <w:rFonts w:hint="eastAsia"/>
          <w:lang w:eastAsia="zh-CN"/>
        </w:rPr>
        <w:t>运行环境</w:t>
      </w:r>
      <w:bookmarkEnd w:id="4"/>
    </w:p>
    <w:tbl>
      <w:tblPr>
        <w:tblStyle w:val="2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43"/>
        <w:gridCol w:w="4678"/>
      </w:tblGrid>
      <w:tr w14:paraId="6CCD3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AD9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数据库服务器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F2A7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主机类型</w:t>
            </w:r>
          </w:p>
        </w:tc>
        <w:tc>
          <w:tcPr>
            <w:tcW w:w="46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6A530DB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私有部署/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云服务器 X64</w:t>
            </w:r>
          </w:p>
        </w:tc>
      </w:tr>
      <w:tr w14:paraId="63F6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jc w:val="center"/>
        </w:trPr>
        <w:tc>
          <w:tcPr>
            <w:tcW w:w="1843" w:type="dxa"/>
            <w:vMerge w:val="restart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FBE4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配置信息</w:t>
            </w:r>
          </w:p>
        </w:tc>
        <w:tc>
          <w:tcPr>
            <w:tcW w:w="184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864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硬件配置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A6C24BD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CPU：16Core 3.0GHz 以上RISC CPU或4* Intel E7-4850v4（16Core，40M Cache，2.1GHz）及以上</w:t>
            </w:r>
          </w:p>
        </w:tc>
      </w:tr>
      <w:tr w14:paraId="6CD8B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EFA19C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5C77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35BA275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内存：256GB</w:t>
            </w:r>
          </w:p>
        </w:tc>
      </w:tr>
      <w:tr w14:paraId="2B2B0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D5C2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DB35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3F183C8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内置硬盘：2*600GB RAID1</w:t>
            </w:r>
          </w:p>
        </w:tc>
      </w:tr>
      <w:tr w14:paraId="024F1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4927D3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5747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B23F865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网络：千兆</w:t>
            </w:r>
          </w:p>
        </w:tc>
      </w:tr>
      <w:tr w14:paraId="172D9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E2EBA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DC4FE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软件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516D8B1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操作系统：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Linux CentOS 7</w:t>
            </w:r>
          </w:p>
        </w:tc>
      </w:tr>
      <w:tr w14:paraId="1509A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418F5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24AB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B935020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数 据 库：mysql</w:t>
            </w:r>
          </w:p>
        </w:tc>
      </w:tr>
      <w:tr w14:paraId="3D3CD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3D9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应用服务器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1DFF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主机类型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8CD5340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私有部署/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云服务器 X64</w:t>
            </w:r>
          </w:p>
        </w:tc>
      </w:tr>
      <w:tr w14:paraId="1189A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restart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F7A3B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配置信息</w:t>
            </w:r>
          </w:p>
        </w:tc>
        <w:tc>
          <w:tcPr>
            <w:tcW w:w="184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8462B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硬件配置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39372CC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CPU：</w:t>
            </w:r>
            <w:r>
              <w:rPr>
                <w:rFonts w:hint="eastAsia" w:ascii="宋体" w:hAnsi="宋体" w:cs="宋体"/>
                <w:color w:val="000080"/>
                <w:kern w:val="0"/>
                <w:sz w:val="22"/>
              </w:rPr>
              <w:t>1 Core CPU</w:t>
            </w:r>
          </w:p>
        </w:tc>
      </w:tr>
      <w:tr w14:paraId="1BDB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4D7B2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32BCF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5A8ED48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内存：2G</w:t>
            </w:r>
          </w:p>
        </w:tc>
      </w:tr>
      <w:tr w14:paraId="527E4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1E10F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39C0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5B8E7C1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内置硬盘：40GB</w:t>
            </w:r>
          </w:p>
        </w:tc>
      </w:tr>
      <w:tr w14:paraId="72B4C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80B597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7F0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812A7FA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网络：2M</w:t>
            </w:r>
          </w:p>
        </w:tc>
      </w:tr>
      <w:tr w14:paraId="42802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6ABD9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A3BA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软件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41922BC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操作系统：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Linux CentOS 7</w:t>
            </w:r>
          </w:p>
        </w:tc>
      </w:tr>
      <w:tr w14:paraId="1E96A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4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5C093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浏览器端环境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84FE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主机类型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8A78820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个人PC X64</w:t>
            </w:r>
          </w:p>
        </w:tc>
      </w:tr>
      <w:tr w14:paraId="3CDC0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restart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1C1E02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配置信息</w:t>
            </w:r>
          </w:p>
        </w:tc>
        <w:tc>
          <w:tcPr>
            <w:tcW w:w="184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EAAE1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硬件配置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65F746F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cpu:8 核</w:t>
            </w:r>
          </w:p>
        </w:tc>
      </w:tr>
      <w:tr w14:paraId="58DE4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C19560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8BC4B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1CD73F0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内存：8 G</w:t>
            </w:r>
          </w:p>
        </w:tc>
      </w:tr>
      <w:tr w14:paraId="0B299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68B7DB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796C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39C71EC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网络：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外网1M以上速率</w:t>
            </w:r>
          </w:p>
        </w:tc>
      </w:tr>
      <w:tr w14:paraId="16AA1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0374C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C5F23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软件</w:t>
            </w: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262EB57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火狐浏览器、谷歌浏览器</w:t>
            </w:r>
          </w:p>
        </w:tc>
      </w:tr>
      <w:tr w14:paraId="2CCB9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843" w:type="dxa"/>
            <w:vMerge w:val="continue"/>
            <w:tcBorders>
              <w:top w:val="nil"/>
              <w:left w:val="single" w:color="auto" w:sz="8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CC7849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99E9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6F9C80E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操作系统：window10 x64</w:t>
            </w:r>
          </w:p>
        </w:tc>
      </w:tr>
    </w:tbl>
    <w:p w14:paraId="6F5C82B1">
      <w:pPr>
        <w:rPr>
          <w:lang w:eastAsia="zh-CN"/>
        </w:rPr>
      </w:pPr>
    </w:p>
    <w:p w14:paraId="33C86ECA">
      <w:pPr>
        <w:pStyle w:val="3"/>
        <w:rPr>
          <w:lang w:eastAsia="zh-CN"/>
        </w:rPr>
      </w:pPr>
      <w:bookmarkStart w:id="5" w:name="_Toc119498578"/>
      <w:r>
        <w:rPr>
          <w:rFonts w:hint="eastAsia"/>
          <w:lang w:eastAsia="zh-CN"/>
        </w:rPr>
        <w:t>需求调研</w:t>
      </w:r>
      <w:bookmarkEnd w:id="5"/>
    </w:p>
    <w:p w14:paraId="35F8CFAF">
      <w:pP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医院HIS系统需求调研方案</w:t>
      </w:r>
    </w:p>
    <w:p w14:paraId="3612AF7E">
      <w:pPr>
        <w:numPr>
          <w:ilvl w:val="0"/>
          <w:numId w:val="2"/>
        </w:numPr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调研目标 全面挖掘医院各业务环节（挂号、诊疗、检查、检验、药房、处置等）的痛点与改进空间，收集医院管理人员、医护人员、患者、财务人员等多角色的需求，明确系统功能优化方向与后续迭代重点，确保系统贴合实际业务场景，助力医院数字化转型与服务升级。  </w:t>
      </w:r>
    </w:p>
    <w:p w14:paraId="3FC067E7">
      <w:pPr>
        <w:numPr>
          <w:ilvl w:val="0"/>
          <w:numId w:val="2"/>
        </w:numPr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调研对象 （一）医院管理人员 包括院长、各科室主任（门诊、检查、检验、药房、处置等科室），关注医院整体运营效率、资源调配、数据统计与决策支持。 （二）医护人员 涵盖门诊医生、检查医生、检验医生、药房药师、处置医生等，聚焦日常业务操作的便捷性、信息流转效率与临床工作支持。  （三）患者群体 覆盖不同年龄段、就医频次的患者，关注就医流程的便捷性、透明度与体验感。 （四）财务人员 负责挂号收费、费用结算与财务对账的工作人员，关注收费/退费流程、财务数据准确性与统计效率。 ##</w:t>
      </w:r>
    </w:p>
    <w:p w14:paraId="78595364">
      <w:pPr>
        <w:numPr>
          <w:ilvl w:val="0"/>
          <w:numId w:val="2"/>
        </w:numPr>
        <w:ind w:left="24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调研方法 ### （一）访谈法 - **一对一深度访谈**：与医院管理人员、核心医护人员（如门诊骨干医生、药房主管药师）交流，深入挖掘管理决策、临床操作中的痛点与需求。 - **小组访谈**：组织同科室医护人员（如检查科室全体医生）开展小组讨论，收集共性需求与协作类诉求。 ### （二）问卷调查 设计结构化问卷，**面向医护人员**（聚焦操作流程、系统功能）、**面向患者**（聚焦就医体验、流程便捷性）大规模发放，量化收集需求与满意度。 ### （三）实地观察 到医院各核心场景（挂号处、门诊诊室、检查室、检验室、药房、处置室）实地驻点，观察现有业务流程（如患者挂号、医生开单、药师发药），记录操作痛点（如手工环节多、等待时间长）。 ### （四）文档分析 查阅医院现有**业务流程文档**（如挂号流程规范、检验操作手册）、**历史数据报表**（如月度挂号量统计、药品库存报表）、**规章制度**（如退费审批制度），梳理现有业务逻辑与潜在需求。</w:t>
      </w:r>
    </w:p>
    <w:p w14:paraId="65453933">
      <w:pPr>
        <w:numPr>
          <w:ilvl w:val="0"/>
          <w:numId w:val="2"/>
        </w:numPr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调研内容（分业务模块展开） ### （一）挂号收费环节 - **患者视角**： - 挂号方式偏好（窗口挂号、线上挂号（如公众号、小程序）的使用频率与便捷性评价）； - 退号/退费场景（如因“挂号错误”“诊疗取消”退费，现有流程的繁琐点）与便捷性需求（如线上退费、即时到账）； - 费用查询需求（如希望通过手机查看缴费明细、票据电子化获取方式）。 - **财务人员视角**： - 收费流程效率（如多患者同时缴费时的系统响应速度、支付方式覆盖度（现金、医保、微信/支付宝等））； - 退费流程复杂度（如审批层级、操作步骤，是否存在“重复录入”“手工核对繁琐”等问题）； - 费用统计与对账需求（如自动生成“日/月收费报表”“各科室收费占比报表”，数据准确性保障）。 - **管理人员视角**： - 挂号数据统计需求（如各科室每日/周挂号量、高峰挂号时段分布），用于优化窗口配置与人员排班； - 收费数据对运营决策的支持（如“热门科室创收占比”“不同支付方式占比分析”）。 ### （二）门诊诊疗环节 - **门诊医生视角**： - 患者信息查看便捷性（如病历调取速度、历史诊疗记录（检查/检验结果、既往处方）的整合展示）； - 医嘱开立效率（如“检查/检验/处方/处置申请”的项目选择便捷性、模板化开单需求（如常见病标准医嘱模板））； - 检查/检验结果获取及时性（如结果回传后是否有系统提醒、报告展示是否清晰（含图文报告））。 - **患者视角**： - 候诊叫号体验（如叫号通知方式（语音、短信）、等待时长的透明度（是否可实时查看排队进度））； - 诊疗方案沟通需求（如医生是否能通过系统展示“检查/处方”的必要性说明）； - 处方与药品信息获取（如希望在手机端查看电子处方、药品用法用量的详细说明）。 ### （三）检查管理环节 - **检查医生视角**： - 检查申请接收效率（如系统是否有“新申请提醒”、申请单信息（患者基本信息、检查项目）是否完整且易读）； - 检查设备与系统的对接需求（如是否支持检查设备数据自动传输至系统，减少手工录入误差）； - 检查结果录入便捷性（如是否有“常见结果模板”“图片/影像上传功能”，支持快速记录与审核）。 - **门诊医生视角**： - 检查结果查看便捷性（如结果是否实时同步至门诊医生工作站、报告解读是否有辅助工具（如异常指标标注））。 - **管理人员视角**： - 检查设备使用效率（如各设备每日检查量、空闲时段统计）； - 检查项目工作量统计（如“CT检查”“超声检查”的日均开展量，用于人员与设备调配）。 ### （四）检验管理环节 - **检验医生视角**： - 检验申请处理（如申请单分类（急诊/普通）、标本信息与系统的关联（如标本编号自动匹配患者信息））； - 检验结果录入与审核（如批量录入功能、双人审核流程的系统支持）； - 特殊场景需求（如微生物检验等长周期项目的进度跟踪与系统提醒）。 - **门诊医生视角**： - 检验结果回传速度（如血常规、生化等常规项目的结果时效要求）； - 异常结果提醒（如危急值是否有“弹窗+短信”双重提醒，确保及时干预）。 - **管理人员视角**： - 检验项目周转率（如TAT（ turnaround time，检验周期）统计与优化）； - 检验设备负荷（如各仪器日均检测样本量，用于设备维护与新增决策）。 ### （五）药房管理环节 - **药师视角**： - 药品库存管理（如库存预警（低库存自动提醒）、效期管理（近效期药品优先出库提示）、盘点便捷性（系统辅助盘点功能））； - 处方处理与发药（如处方自动审核（药物相互作用、剂量合理性）、药品调配指引（如按处方生成“拣药清单”）、退药流程（审批依据、药品回收后的库存状态更新））； - 特殊药品管理（如精麻药品的双人双锁、使用记录追溯）。 - **患者视角**： - 取药等待时间（如希望通过手机提前知晓取药时段、现场叫号提示）； - 药品信息获取（如药师发药时系统同步“药品用法用量”“注意事项”的电子说明）。 - **管理人员视角**： - 药品进销存统计（如“月采购量-消耗量-库存量”报表、高值/高耗药品监控）； - 药房工作效率（如日均发药量、退药率统计与原因分析）。 ### （六）处置管理环节 - **处置医生视角**： - 处置申请接收与确认（如申请单中“处置部位、操作要求”的清晰度，系统是否支持“预操作核对”）； - 处置过程记录（如耗材使用登记、操作步骤时间戳记录、特殊情况备注）； - 处置结果反馈（如结果录入后是否自动同步至门诊医生端、是否支持“图文结果上传”）。 - **门诊医生视角**： - 处置结果查看及时性（如换药、理疗等处置后，结果是否能快速回传以调整后续诊疗方案）； - 处置与其他诊疗环节的衔接（如处置后是否自动更新患者“治疗进度”标签）。 - **管理人员视角**： - 处置项目开展情况（如各处置项目的日均次数、耗材消耗统计）； - 处置质量追溯（如异常处置事件的系统记录与分析）。 ### （七）系统整体体验与拓展 - **全角色通用需求**： - 操作界面友好性（如布局是否直观、按钮是否易点击、是否支持自定义工作台）； - 系统响应速度（如页面加载、数据查询、指令提交的延迟情况）； - 移动端需求（如医护人员是否需要“移动查房/开单”功能，患者是否需要“手机端全流程查询（挂号→检查→取药）”）。 - **管理人员拓展需求**： - 数据统计与分析深度（如“运营 Dashboard（dashboard，驾驶舱）”展示核心指标、基于历史数据的“科室绩效分析”“患者流量预测”）； - 系统集成需求（如与LIS（实验室信息系统）、PACS（医学影像存档与通信系统）、EMR（电子病历系统）的对接，实现数据互通）。 </w:t>
      </w:r>
    </w:p>
    <w:p w14:paraId="376D3C78">
      <w:pPr>
        <w:numPr>
          <w:ilvl w:val="0"/>
          <w:numId w:val="2"/>
        </w:numPr>
        <w:ind w:left="24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调研流程 ### （一）准备阶段（1 - 2周） - 设计访谈提纲、调查问卷（预调研后优化）； - 确定访谈对象与调研场地（如医院会议室、各科室办公室）； - 准备文档分析清单（明确需调取的业务文档、报表范围）。 ### （二）实施阶段（2 - 4周） - 按计划开展访谈、问卷调查、实地观察与文档分析； - 过程中及时记录关键信息，同步整理初步结论。 ### （三）分析阶段（1 - 2周） - 对调研数据进行分类整合（按业务模块、角色需求）； - 提炼核心需求，区分“必要性需求”“优化性需求”“创新性需求”，并评估实现优先级。 ### （四）报告阶段（1周） - 形成《东软云医院HIS系统需求调研报告》，明确需求清单、优先级与落地建议； - 向医院相关方汇报调研结果，确认需求方向。 通过系统性的需求调研，为东软云医院HIS系统的功能迭代与价值升级提供精准依据，确保系统真正服务于医院高效运营与患者便捷就医。</w:t>
      </w:r>
    </w:p>
    <w:p w14:paraId="578120E2">
      <w:pPr>
        <w:numPr>
          <w:numId w:val="0"/>
        </w:numPr>
        <w:ind w:left="240" w:leftChars="0"/>
        <w:rPr>
          <w:rFonts w:hint="eastAsia" w:ascii="宋体" w:hAnsi="宋体" w:cs="宋体"/>
          <w:i w:val="0"/>
          <w:iCs w:val="0"/>
          <w:caps w:val="0"/>
          <w:color w:val="1C1F23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1C1F23"/>
          <w:spacing w:val="0"/>
          <w:sz w:val="44"/>
          <w:szCs w:val="44"/>
          <w:shd w:val="clear" w:fill="FFFFFF"/>
          <w:lang w:val="en-US" w:eastAsia="zh-CN"/>
        </w:rPr>
        <w:t>1.4用例图</w:t>
      </w:r>
    </w:p>
    <w:p w14:paraId="1126D01C">
      <w:pPr>
        <w:numPr>
          <w:numId w:val="0"/>
        </w:numPr>
        <w:ind w:left="240" w:leftChars="0"/>
        <w:rPr>
          <w:rFonts w:hint="default" w:ascii="宋体" w:hAnsi="宋体" w:cs="宋体"/>
          <w:i w:val="0"/>
          <w:iCs w:val="0"/>
          <w:caps w:val="0"/>
          <w:color w:val="1C1F23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1C1F23"/>
          <w:spacing w:val="0"/>
          <w:sz w:val="44"/>
          <w:szCs w:val="44"/>
          <w:shd w:val="clear" w:fill="FFFFFF"/>
          <w:lang w:val="en-US" w:eastAsia="zh-CN"/>
        </w:rPr>
        <w:t>1．检查医生</w:t>
      </w:r>
    </w:p>
    <w:p w14:paraId="69E33C54">
      <w:pPr>
        <w:numPr>
          <w:numId w:val="0"/>
        </w:numPr>
        <w:ind w:left="240" w:leftChars="0"/>
      </w:pPr>
      <w:r>
        <w:drawing>
          <wp:inline distT="0" distB="0" distL="114300" distR="114300">
            <wp:extent cx="5269230" cy="433387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BCFF">
      <w:pPr>
        <w:numPr>
          <w:numId w:val="0"/>
        </w:numPr>
        <w:ind w:left="240" w:leftChars="0"/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用例规约：</w:t>
      </w:r>
    </w:p>
    <w:p w14:paraId="424E24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60" w:beforeAutospacing="0" w:after="180" w:afterAutospacing="0" w:line="30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EFF0F1"/>
          <w:lang w:val="en-US" w:eastAsia="zh-CN" w:bidi="ar"/>
        </w:rPr>
        <w:t>一、检查医生用例规约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​</w:t>
      </w:r>
    </w:p>
    <w:p w14:paraId="25C4D5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160" w:afterAutospacing="0" w:line="27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EFF0F1"/>
          <w:lang w:val="en-US" w:eastAsia="zh-CN" w:bidi="ar"/>
        </w:rPr>
        <w:t>1.1 用例名称：处理检查申请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​</w:t>
      </w:r>
    </w:p>
    <w:p w14:paraId="23DD6F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：检查医生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04772D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用例描述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：检查医生接收门诊医生提交的检查申请，审核申请信息（患者基本信息、检查项目、申请理由），确认是否符合检查条件，最终标记申请处理状态（通过 / 驳回），为后续检查操作做准备。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390CB5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前置条件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门诊医生已提交检查申请至系统；2. 检查医生已登录 HIS 系统，且拥有 “检查申请处理” 权限；3. 系统正常运行，无数据加载异常。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6B44BF1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后置条件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申请状态更新为 “已处理（通过 / 驳回）”；2. 若通过，系统生成检查任务；若驳回，系统向门诊医生推送驳回原因。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5D8B5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基本流程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D7D1A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检查医生登录系统，进入 “检查管理 - 检查申请处理” 模块；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C07C1A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系统展示待处理检查申请列表（含患者姓名、病历号、检查项目、申请时间）；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3B14B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检查医生点击某条申请，查看详细信息（患者身份证号、年龄、性别、检查部位、申请理由）；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0A2157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审核申请：确认患者信息与检查项目匹配，申请理由合理；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B2061E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选择处理结果：点击 “通过” 或 “驳回”，若驳回需填写驳回原因（如 “患者未提供既往检查报告，需补充”）；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1BA021B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提交处理结果，系统更新申请状态并同步相关信息。</w:t>
      </w:r>
    </w:p>
    <w:p w14:paraId="18F82D64">
      <w:pPr>
        <w:numPr>
          <w:numId w:val="0"/>
        </w:numPr>
        <w:ind w:left="240" w:leftChars="0"/>
        <w:rPr>
          <w:rFonts w:hint="default"/>
          <w:sz w:val="24"/>
          <w:szCs w:val="24"/>
          <w:lang w:val="en-US" w:eastAsia="zh-CN"/>
        </w:rPr>
      </w:pPr>
    </w:p>
    <w:p w14:paraId="672A9949">
      <w:pPr>
        <w:numPr>
          <w:ilvl w:val="0"/>
          <w:numId w:val="14"/>
        </w:numPr>
        <w:ind w:left="240" w:leftChars="0"/>
        <w:jc w:val="left"/>
      </w:pPr>
      <w:r>
        <w:rPr>
          <w:rFonts w:hint="eastAsia"/>
          <w:sz w:val="32"/>
          <w:szCs w:val="32"/>
          <w:lang w:val="en-US" w:eastAsia="zh-CN"/>
        </w:rPr>
        <w:t>检验医生</w:t>
      </w:r>
      <w:r>
        <w:drawing>
          <wp:inline distT="0" distB="0" distL="114300" distR="114300">
            <wp:extent cx="5269230" cy="511556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B268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用例规约：</w:t>
      </w:r>
    </w:p>
    <w:p w14:paraId="12C7CB1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：检验医生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C05E2B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用例描述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：检验医生接收门诊医生提交的检验申请，核对患者信息与标本信息（如标本类型、标本编号），确认标本符合检验要求后，标记申请为 “待检验”；若标本异常（如标本量不足），则驳回申请并反馈原因。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36F752B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前置条件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门诊医生已提交检验申请，且标本已送至检验科室；2. 检验医生已登录系统，拥有 “检验申请处理” 权限；3. 系统已关联标本信息与检验申请。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0B5FB4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后置条件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标本正常时，申请状态更新为 “待检验”；2. 标本异常时，申请状态更新为 “已驳回”，门诊医生收到驳回通知。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CF5211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基本流程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30A7E69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检验医生登录系统，进入 “检验管理 - 检验申请处理” 模块；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F1FFE0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系统展示待处理申请列表（含患者姓名、病历号、检验项目、标本类型、标本编号）；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D3DCAB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检验医生选择申请，查看标本信息（如 “血常规标本，量 2ml，无溶血”）；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2A92D2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核对标本与申请匹配性（如检验项目 “血常规” 对应标本类型 “全血”）；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98816E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确认标本合格，点击 “确认接收”，申请状态更新为 “待检验”；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0862E5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系统生成检验任务，分配至对应检验设备（如血常规分析仪）。</w:t>
      </w:r>
    </w:p>
    <w:p w14:paraId="5A95F618">
      <w:pPr>
        <w:numPr>
          <w:numId w:val="0"/>
        </w:numPr>
        <w:jc w:val="left"/>
        <w:rPr>
          <w:rFonts w:hint="default"/>
          <w:lang w:val="en-US" w:eastAsia="zh-CN"/>
        </w:rPr>
      </w:pPr>
    </w:p>
    <w:p w14:paraId="65D0C162">
      <w:pPr>
        <w:numPr>
          <w:ilvl w:val="0"/>
          <w:numId w:val="14"/>
        </w:numPr>
        <w:ind w:left="240" w:leftChars="0"/>
        <w:jc w:val="left"/>
      </w:pPr>
      <w:r>
        <w:rPr>
          <w:rFonts w:hint="eastAsia"/>
          <w:lang w:val="en-US" w:eastAsia="zh-CN"/>
        </w:rPr>
        <w:t>处置医生</w:t>
      </w:r>
    </w:p>
    <w:p w14:paraId="72975FA4">
      <w:pPr>
        <w:numPr>
          <w:numId w:val="0"/>
        </w:numPr>
        <w:jc w:val="left"/>
      </w:pPr>
      <w:r>
        <w:drawing>
          <wp:inline distT="0" distB="0" distL="114300" distR="114300">
            <wp:extent cx="5272405" cy="55880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A11D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用例规约：</w:t>
      </w:r>
    </w:p>
    <w:p w14:paraId="1EC6461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：处置医生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ABB4E0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用例描述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：处置医生查询门诊医生提交的处置申请，查看患者基础信息、处置项目（如换药、理疗）、处置要求（如 “每日换药 1 次，共 3 天”）及患者既往处置记录，确认是否具备处置条件。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4322F9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前置条件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门诊医生已提交处置申请至系统；2. 处置医生已登录系统，拥有 “处置申请查看” 权限；3. 系统正常加载处置申请数据。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5563496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后置条件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：处置医生获取完整处置申请信息，系统无数据变更。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A713E5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基本流程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107F923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处置医生登录系统，进入 “处置管理 - 处置申请查看” 模块；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A88CE4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系统展示待查看申请列表（含患者姓名、病历号、处置项目、申请时间）；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619D6D2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处置医生选择目标申请，查看详情：患者信息（姓名、年龄、性别、诊断结果）、处置信息（项目名称、规格、单价、处置部位、处置要求）、既往处置记录（如 “2025-08-20 上肢换药”）；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20B67E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确认处置条件（如患者是否已到处置科室、所需耗材是否齐全），准备开展处置操作。</w:t>
      </w:r>
    </w:p>
    <w:p w14:paraId="666B5708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03F595DB">
      <w:pPr>
        <w:numPr>
          <w:ilvl w:val="0"/>
          <w:numId w:val="14"/>
        </w:numPr>
        <w:ind w:left="240" w:leftChars="0" w:firstLine="0" w:firstLineChars="0"/>
        <w:jc w:val="left"/>
      </w:pPr>
      <w:r>
        <w:rPr>
          <w:rFonts w:hint="eastAsia"/>
          <w:lang w:val="en-US" w:eastAsia="zh-CN"/>
        </w:rPr>
        <w:t>药房管理员</w:t>
      </w:r>
      <w:r>
        <w:drawing>
          <wp:inline distT="0" distB="0" distL="114300" distR="114300">
            <wp:extent cx="5271135" cy="6842760"/>
            <wp:effectExtent l="0" t="0" r="1206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A0B9">
      <w:pPr>
        <w:numPr>
          <w:ilvl w:val="0"/>
          <w:numId w:val="14"/>
        </w:numPr>
        <w:ind w:left="240" w:leftChars="0" w:firstLine="0" w:firstLineChars="0"/>
        <w:jc w:val="left"/>
      </w:pPr>
      <w:r>
        <w:rPr>
          <w:rFonts w:hint="eastAsia"/>
          <w:lang w:val="en-US" w:eastAsia="zh-CN"/>
        </w:rPr>
        <w:t>用例规约：</w:t>
      </w:r>
    </w:p>
    <w:p w14:paraId="6BE1489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：药房管理员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0E15B73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用例描述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：药房管理员对药库药品信息进行维护，包括新增药品（录入名称、规格、厂家、单价、效期）、修改药品信息（如调整单价、更新库存）、删除无效药品（如停产药品），确保药库信息准确。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3F46125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前置条件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药房管理员已登录系统，拥有 “药库信息管理” 权限；2. 系统药库模块正常运行，支持数据编辑。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8AFD21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后置条件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：药库药品信息更新完成，系统同步更新药品库存、单价等数据。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6F5ACFF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基本流程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1185D67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药房管理员进入 “药房管理 - 药库信息管理” 模块；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0EE41B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选择操作类型（“新增药品”“修改药品”“删除药品”）：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2C1B4F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“新增药品”：填写药品信息（名称 “阿莫西林胶囊”、规格 “0.25g×24 粒”、生产厂家 “XX 制药厂”、单价 “15.8 元”、效期 “2027-05-01”、初始库存 “100 盒”），点击 “保存”；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3AB4B240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“修改药品”：通过药品名称或编码筛选目标药品，修改信息（如将单价从 15.8 元调整为 16.5 元），点击 “更新”；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CDCEAFD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“删除药品”：筛选目标药品（如停产的 “感冒灵颗粒”），确认无误后点击 “删除”，系统提示 “删除后不可恢复，是否确认？”，点击 “是” 完成删除；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96A508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系统提示 “操作成功”，更新药库信息。</w:t>
      </w:r>
    </w:p>
    <w:p w14:paraId="1D0A3A10">
      <w:pPr>
        <w:numPr>
          <w:numId w:val="0"/>
        </w:numPr>
        <w:ind w:left="240" w:leftChars="0"/>
        <w:jc w:val="left"/>
      </w:pPr>
    </w:p>
    <w:p w14:paraId="5AB10491">
      <w:pPr>
        <w:numPr>
          <w:ilvl w:val="0"/>
          <w:numId w:val="14"/>
        </w:numPr>
        <w:ind w:left="2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系统管理员</w:t>
      </w:r>
      <w:r>
        <w:drawing>
          <wp:inline distT="0" distB="0" distL="114300" distR="114300">
            <wp:extent cx="5269865" cy="740600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0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987B">
      <w:pPr>
        <w:numPr>
          <w:numId w:val="0"/>
        </w:numPr>
        <w:ind w:left="240"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用例规约：</w:t>
      </w:r>
    </w:p>
    <w:p w14:paraId="5D01F2CE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参与者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：系统管理员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D8FCE2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用例描述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：系统管理员对 HIS 系统用户账号进行维护，包括新增账号（为医护人员创建账号，关联角色）、修改账号信息（如更新姓名、联系方式）、禁用账号（如人员离职），并为账号分配或调整权限，确保用户仅能访问对应功能。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1BF4208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前置条件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系统管理员已登录系统，拥有最高管理权限；2. 系统用户管理模块正常运行。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0E6BCB2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后置条件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：1. 账号操作完成（新增 / 修改 / 禁用），权限配置生效；2. 系统记录账号操作日志（操作人、操作时间、操作内容）。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58BF3E1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基本流程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78D93EA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系统管理员进入 “系统管理 - 用户账号与权限管理” 模块；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61042F3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选择操作类型（“新增账号”“修改账号”“禁用账号”）：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67CC0600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“新增账号”：填写账号信息（用户名 “jys001”、姓名 “张 XX”、所属科室 “检验科”、联系方式 “138XXXX1234”），选择关联角色（“检验医生”），点击 “创建”；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44723C2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“修改账号”：通过用户名筛选目标账号，修改信息（如更新联系方式为 “139XXXX4567”），点击 “保存”；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244F108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480" w:right="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若选 “禁用账号”：筛选目标账号（如离职人员账号 “jys002”），点击 “禁用”，系统提示 “禁用后账号无法登录，是否确认？”，点击 “是” 完成操作；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3CE5DE0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如需调整权限：选择目标账号，点击 “权限配置”，勾选或取消权限（如为检验医生账号取消 “药库管理” 权限），点击 “确认配置”；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FFFFFF"/>
        </w:rPr>
        <w:t>​</w:t>
      </w:r>
    </w:p>
    <w:p w14:paraId="5A8968E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left="240" w:right="0" w:hanging="36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  <w:bdr w:val="single" w:color="auto" w:sz="2" w:space="0"/>
          <w:shd w:val="clear" w:fill="EFF0F1"/>
        </w:rPr>
        <w:t>系统提示 “操作成功”，记录操作日志。</w:t>
      </w:r>
    </w:p>
    <w:p w14:paraId="02343AAA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11"/>
          <w:bottom w:val="single" w:color="auto" w:sz="2" w:space="0"/>
          <w:right w:val="single" w:color="auto" w:sz="2" w:space="0"/>
        </w:pBdr>
        <w:spacing w:before="0" w:beforeAutospacing="0" w:after="0" w:afterAutospacing="0" w:line="15" w:lineRule="atLeast"/>
        <w:ind w:right="0" w:rightChars="0"/>
        <w:textAlignment w:val="auto"/>
        <w:rPr>
          <w:sz w:val="24"/>
          <w:szCs w:val="24"/>
        </w:rPr>
      </w:pPr>
    </w:p>
    <w:p w14:paraId="20BBCA5A">
      <w:pPr>
        <w:numPr>
          <w:numId w:val="0"/>
        </w:numPr>
        <w:ind w:left="240" w:leftChars="0"/>
        <w:jc w:val="left"/>
        <w:rPr>
          <w:rFonts w:hint="default"/>
          <w:lang w:val="en-US" w:eastAsia="zh-CN"/>
        </w:rPr>
      </w:pPr>
    </w:p>
    <w:p w14:paraId="556D3282">
      <w:pPr>
        <w:numPr>
          <w:ilvl w:val="0"/>
          <w:numId w:val="14"/>
        </w:numPr>
        <w:ind w:left="240" w:leftChars="0" w:firstLine="0" w:firstLineChars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非功能性需求分析：</w:t>
      </w:r>
    </w:p>
    <w:p w14:paraId="21DA32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一、</w:t>
      </w:r>
      <w:bookmarkStart w:id="6" w:name="_GoBack"/>
      <w:bookmarkEnd w:id="6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性能需求</w:t>
      </w:r>
    </w:p>
    <w:p w14:paraId="0103F5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性能是保障医院高峰期业务顺畅运行的基础，需覆盖 “并发承载、响应效率、数据处理、扩展能力” 四大场景，避免因系统卡顿影响诊疗效率。</w:t>
      </w:r>
    </w:p>
    <w:p w14:paraId="58E81E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B513AF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并发处理能力</w:t>
      </w:r>
    </w:p>
    <w:p w14:paraId="601FCD8D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支持至少</w:t>
      </w: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200 名用户同时在线操作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（含医生开单、检验录入、药房发药等核心场景），高峰期（如早 8:00-10:00 挂号 / 开单高峰）并发请求量达 500 次 / 分钟时，系统无超时、无崩溃。</w:t>
      </w:r>
    </w:p>
    <w:p w14:paraId="400CAF51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核心业务接口（如检验结果录入、药品库存查询）并发调用量达 100 次 / 分钟时，接口成功率≥99.9%，无数据丢失或重复提交。</w:t>
      </w:r>
    </w:p>
    <w:p w14:paraId="45D58AE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响应时间要求</w:t>
      </w:r>
    </w:p>
    <w:p w14:paraId="0C74DAEC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页面级响应：普通查询页面（如检查申请列表、药品库存页）加载时间≤2 秒；包含复杂数据的页面（如患者历史检验报告汇总）加载时间≤3 秒。</w:t>
      </w:r>
    </w:p>
    <w:p w14:paraId="5CCE77DE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操作级响应：单条数据提交（如医生录入检查结果、药房确认发药）响应时间≤1 秒；批量操作（如药房批量退回过期药品，单次≤50 条）响应时间≤3 秒。</w:t>
      </w:r>
    </w:p>
    <w:p w14:paraId="4E8EFDC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数据处理能力</w:t>
      </w:r>
    </w:p>
    <w:p w14:paraId="661017A5"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支持</w:t>
      </w: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百万级历史数据存储与查询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（如患者检验记录、药品发退记录），查询近 1 年内的单患者历史数据响应时间≤2 秒，跨年度数据查询响应时间≤5 秒。</w:t>
      </w:r>
    </w:p>
    <w:p w14:paraId="60AAF57C">
      <w:pPr>
        <w:keepNext w:val="0"/>
        <w:keepLines w:val="0"/>
        <w:widowControl/>
        <w:numPr>
          <w:ilvl w:val="1"/>
          <w:numId w:val="60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数据统计报表（如月度检查申请量、科室药品消耗量）生成时间≤10 秒，支持导出 Excel 格式（单次导出数据量≤10 万条）。</w:t>
      </w:r>
    </w:p>
    <w:p w14:paraId="0FC69BB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资源占用限制</w:t>
      </w:r>
    </w:p>
    <w:p w14:paraId="16086A1A">
      <w:pPr>
        <w:keepNext w:val="0"/>
        <w:keepLines w:val="0"/>
        <w:widowControl/>
        <w:numPr>
          <w:ilvl w:val="1"/>
          <w:numId w:val="6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客户端运行时，CPU 占用率≤30%，内存占用≤512MB（普通 PC 配置：i5 处理器、8GB 内存）；服务器端（应用服务器）CPU 平均占用率≤70%，内存占用≤80%（服务器配置：2 路 CPU、32GB 内存）。</w:t>
      </w:r>
    </w:p>
    <w:p w14:paraId="43B009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二、安全性需求</w:t>
      </w:r>
    </w:p>
    <w:p w14:paraId="76DD23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医疗数据涉及患者隐私（如病历、检验结果）及医院核心资产（如药品库存、收费数据），安全性需达到 “防泄露、防篡改、可追溯、强管控” 标准，符合国家隐私保护与医疗行业规范。</w:t>
      </w:r>
    </w:p>
    <w:p w14:paraId="153748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19A7142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身份认证与权限管控</w:t>
      </w:r>
    </w:p>
    <w:p w14:paraId="7ED23BA6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采用 “账号 + 密码 + 验证码” 三级登录认证，密码需满足 “8 位以上、含大小写字母 + 数字 + 特殊符号” 复杂度要求，连续 5 次输错密码锁定账号 1 小时。</w:t>
      </w:r>
    </w:p>
    <w:p w14:paraId="54F28121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支持</w:t>
      </w: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细粒度权限控制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：按角色（医生 / 检验医生 / 药房管理员 / 系统管理员）分配功能权限，按数据范围（如科室、患者类型）分配数据权限 —— 例如检验医生仅能查看 / 录入本科室的检验申请，无法访问其他科室患者病历。</w:t>
      </w:r>
    </w:p>
    <w:p w14:paraId="7CAAF04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数据安全防护</w:t>
      </w:r>
    </w:p>
    <w:p w14:paraId="0459FDB5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数据传输：全链路采用 HTTPS 协议加密（TLS 1.2 及以上版本），防止传输过程中数据被截取或篡改。</w:t>
      </w:r>
    </w:p>
    <w:p w14:paraId="59FF3142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数据存储：敏感数据（如患者身份证号、检验结果）采用 AES-256 加密存储，数据库密码采用不可逆加密（如 SHA-256），禁止明文存储。</w:t>
      </w:r>
    </w:p>
    <w:p w14:paraId="217E75F5">
      <w:pPr>
        <w:keepNext w:val="0"/>
        <w:keepLines w:val="0"/>
        <w:widowControl/>
        <w:numPr>
          <w:ilvl w:val="1"/>
          <w:numId w:val="6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数据访问：非授权访问拦截率 100%，例如未登录用户无法访问系统任何页面，无权限用户访问受限数据时，系统实时拦截并记录告警日志。</w:t>
      </w:r>
    </w:p>
    <w:p w14:paraId="37FB28E7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操作审计与追溯</w:t>
      </w:r>
    </w:p>
    <w:p w14:paraId="083D9129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全量操作日志记录：涵盖 “用户登录 / 登出、数据新增 / 修改 / 删除、权限变更、系统配置调整” 等所有操作，日志需包含 “操作人、操作时间、操作内容、IP 地址、设备信息”，日志留存时间≥3 年，支持按多条件查询（如按操作人、时间范围）。</w:t>
      </w:r>
    </w:p>
    <w:p w14:paraId="66C9EB68">
      <w:pPr>
        <w:keepNext w:val="0"/>
        <w:keepLines w:val="0"/>
        <w:widowControl/>
        <w:numPr>
          <w:ilvl w:val="1"/>
          <w:numId w:val="65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敏感操作二次确认：涉及 “删除患者检验结果、修改药品库存数量、注销用户账号” 等高危操作时，需二次输入密码或获取验证码确认，操作记录同步推送至系统管理员审计列表。</w:t>
      </w:r>
    </w:p>
    <w:p w14:paraId="194831E3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安全攻击防护</w:t>
      </w:r>
    </w:p>
    <w:p w14:paraId="20C73350">
      <w:pPr>
        <w:keepNext w:val="0"/>
        <w:keepLines w:val="0"/>
        <w:widowControl/>
        <w:numPr>
          <w:ilvl w:val="1"/>
          <w:numId w:val="66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抵御常见网络攻击：系统需内置防 SQL 注入、防 XSS（跨站脚本）、防 CSRF（跨站请求伪造）机制，对输入数据进行合法性校验，禁止恶意代码注入。</w:t>
      </w:r>
    </w:p>
    <w:p w14:paraId="46D2AAF8">
      <w:pPr>
        <w:keepNext w:val="0"/>
        <w:keepLines w:val="0"/>
        <w:widowControl/>
        <w:numPr>
          <w:ilvl w:val="1"/>
          <w:numId w:val="66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服务器安全：应用服务器、数据库服务器需关闭不必要端口，定期更新系统补丁，部署防火墙与入侵检测系统（IDS），异常访问（如短时间内高频次请求同一接口）触发自动限流或 IP 封禁。</w:t>
      </w:r>
    </w:p>
    <w:p w14:paraId="3D99BCF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三、可用性需求</w:t>
      </w:r>
    </w:p>
    <w:p w14:paraId="319D1A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医院业务 24 小时不间断（如急诊检验、夜间药房发药），系统需具备 “高可用、易操作、强容错” 特性，适配不同角色用户的操作习惯，降低使用门槛。</w:t>
      </w:r>
    </w:p>
    <w:p w14:paraId="732F6F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5F2097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系统可用时间</w:t>
      </w:r>
    </w:p>
    <w:p w14:paraId="631A3FE0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核心业务（检查申请处理、检验结果录入、药品发放）可用率≥99.9%，即全年计划外 downtime（故障停机时间）≤8.76 小时；计划维护时间需安排在凌晨 2:00-4:00（低峰期），单次维护时长≤2 小时，且提前 24 小时通知各科室。</w:t>
      </w:r>
    </w:p>
    <w:p w14:paraId="6FEC5F8A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急诊相关功能（如急诊检验申请处理、急诊药品发放）支持 “故障快速恢复”，非计划故障发生后，恢复时间≤30 分钟。</w:t>
      </w:r>
    </w:p>
    <w:p w14:paraId="0CE8DED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易用性设计</w:t>
      </w:r>
    </w:p>
    <w:p w14:paraId="7ABB8155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界面一致性：所有模块遵循统一的操作逻辑（如 “新增” 按钮统一在页面右上角，“查询” 功能统一在数据列表上方），减少用户学习成本。</w:t>
      </w:r>
    </w:p>
    <w:p w14:paraId="0BA239A6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角色化工作台：为不同角色定制专属工作台 —— 例如医生工作台优先展示 “待处理检查申请”“待录入结果”，药房管理员工作台优先展示 “待发药品”“库存预警药品”，核心操作点击次数≤2 次。</w:t>
      </w:r>
    </w:p>
    <w:p w14:paraId="34CBD40A">
      <w:pPr>
        <w:keepNext w:val="0"/>
        <w:keepLines w:val="0"/>
        <w:widowControl/>
        <w:numPr>
          <w:ilvl w:val="1"/>
          <w:numId w:val="69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辅助功能：支持 “数据联想输入”（如输入患者姓名首字母，联想匹配患者列表）、“操作提示”（如录入检验结果时，提示参考范围），错误提示需明确原因（如 “药品库存不足，无法发放”，而非 “操作失败”）。</w:t>
      </w:r>
    </w:p>
    <w:p w14:paraId="6B8357D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容错与异常处理</w:t>
      </w:r>
    </w:p>
    <w:p w14:paraId="51D984BC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数据校验：前端实时校验输入合法性（如检验结果不能为负数），后端二次校验，避免无效数据录入；批量操作时，若部分数据失败，支持 “失败数据单独展示 + 重新提交”，成功数据不回滚。</w:t>
      </w:r>
    </w:p>
    <w:p w14:paraId="359FA0A7">
      <w:pPr>
        <w:keepNext w:val="0"/>
        <w:keepLines w:val="0"/>
        <w:widowControl/>
        <w:numPr>
          <w:ilvl w:val="1"/>
          <w:numId w:val="70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断网处理：支持 “离线缓存”（如医生在断网时录入的检查结果暂存本地，联网后自动同步），避免因网络波动导致数据丢失；同步失败时，系统提示 “同步失败，请重试” 并保留本地数据。</w:t>
      </w:r>
    </w:p>
    <w:p w14:paraId="67CF2C6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四、可靠性需求</w:t>
      </w:r>
    </w:p>
    <w:p w14:paraId="48B82F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医疗数据的准确性与完整性直接影响诊疗决策，系统需通过 “数据备份、故障容错、数据一致性” 保障可靠性，避免因系统故障导致业务中断或数据错误。</w:t>
      </w:r>
    </w:p>
    <w:p w14:paraId="4B762BF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29B8A5E0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数据备份与恢复</w:t>
      </w:r>
    </w:p>
    <w:p w14:paraId="152EA7AB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备份策略：采用 “实时增量备份 + 每日全量备份”，增量备份间隔≤15 分钟，全量备份在凌晨 1:00-3:00 执行；备份数据存储在异地服务器（与主服务器物理隔离），防止本地灾难（如火灾、硬件损坏）导致备份失效。</w:t>
      </w:r>
    </w:p>
    <w:p w14:paraId="1E3A76A8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恢复能力：支持 “按时间点恢复”（如恢复至当天 9:00 的数据状态），全量数据恢复时间≤2 小时，增量数据恢复时间≤30 分钟；定期（每月 1 次）进行备份恢复测试，确保备份数据可用。</w:t>
      </w:r>
    </w:p>
    <w:p w14:paraId="020ACB9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故障容错</w:t>
      </w:r>
    </w:p>
    <w:p w14:paraId="77D6BA4B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模块隔离：系统采用模块化设计，单个模块（如 “处置申请处理” 模块）故障时，不影响其他模块运行（如 “药品发放” 模块正常使用），故障模块标记为 “维护中” 并提示用户，避免整体系统崩溃。</w:t>
      </w:r>
    </w:p>
    <w:p w14:paraId="10D41233">
      <w:pPr>
        <w:keepNext w:val="0"/>
        <w:keepLines w:val="0"/>
        <w:widowControl/>
        <w:numPr>
          <w:ilvl w:val="1"/>
          <w:numId w:val="7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服务器冗余：核心服务器（应用服务器、数据库服务器）采用 “主从架构”，主服务器故障时，从服务器自动切换（切换时间≤5 分钟），业务不中断；数据库支持 “读写分离”，查询请求分发至从库，减轻主库压力。</w:t>
      </w:r>
    </w:p>
    <w:p w14:paraId="29EAD26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数据一致性</w:t>
      </w:r>
    </w:p>
    <w:p w14:paraId="060D226A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跨模块数据同步：例如医生提交检查申请后，检验医生模块实时同步 “待处理申请”，数据同步延迟≤10 秒；药品发放后，药品库存实时扣减，库存数据与发放记录一致性达 100%。</w:t>
      </w:r>
    </w:p>
    <w:p w14:paraId="30D2400D">
      <w:pPr>
        <w:keepNext w:val="0"/>
        <w:keepLines w:val="0"/>
        <w:widowControl/>
        <w:numPr>
          <w:ilvl w:val="1"/>
          <w:numId w:val="7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数据版本控制：敏感数据（如检验结果、处置记录）修改后保留历史版本，记录 “修改人、修改时间、修改前内容”，支持版本回溯，禁止直接删除历史数据。</w:t>
      </w:r>
    </w:p>
    <w:p w14:paraId="5F01B83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五、可维护性需求</w:t>
      </w:r>
    </w:p>
    <w:p w14:paraId="73E659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系统需长期支撑医院业务迭代（如新增检验项目、调整权限规则），可维护性需满足 “易排查、易修改、易监控”，降低后期运维成本。</w:t>
      </w:r>
    </w:p>
    <w:p w14:paraId="004EC3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21B222E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日志与监控</w:t>
      </w:r>
    </w:p>
    <w:p w14:paraId="4C26218C">
      <w:pPr>
        <w:keepNext w:val="0"/>
        <w:keepLines w:val="0"/>
        <w:widowControl/>
        <w:numPr>
          <w:ilvl w:val="1"/>
          <w:numId w:val="76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多维度日志：除操作审计日志外，需记录 “系统运行日志”（如服务器 CPU / 内存占用、数据库连接数）、“错误日志”（如接口调用失败、数据库报错），日志支持按 “级别（Info/Warn/Error）” 筛选，Error 级日志实时推送至运维人员邮箱 / 短信。</w:t>
      </w:r>
    </w:p>
    <w:p w14:paraId="5390B482">
      <w:pPr>
        <w:keepNext w:val="0"/>
        <w:keepLines w:val="0"/>
        <w:widowControl/>
        <w:numPr>
          <w:ilvl w:val="1"/>
          <w:numId w:val="76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实时监控：部署系统监控平台，实时监控 “服务器资源（CPU、内存、磁盘）、数据库性能（连接数、查询耗时）、接口响应时间”，设置阈值告警（如 CPU 占用率≥85% 时告警），告警响应时间≤5 分钟。</w:t>
      </w:r>
    </w:p>
    <w:p w14:paraId="1F6C19D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模块化与可修改性</w:t>
      </w:r>
    </w:p>
    <w:p w14:paraId="1DC2328D">
      <w:pPr>
        <w:keepNext w:val="0"/>
        <w:keepLines w:val="0"/>
        <w:widowControl/>
        <w:numPr>
          <w:ilvl w:val="1"/>
          <w:numId w:val="77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模块化设计：核心功能（如用户管理、检查管理、药品管理）采用独立模块开发，模块间通过标准化接口通信，修改单个模块（如新增 “药品过期预警” 功能）时，不影响其他模块代码。</w:t>
      </w:r>
    </w:p>
    <w:p w14:paraId="7DD972DF">
      <w:pPr>
        <w:keepNext w:val="0"/>
        <w:keepLines w:val="0"/>
        <w:widowControl/>
        <w:numPr>
          <w:ilvl w:val="1"/>
          <w:numId w:val="77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配置化设计：常用参数（如检验项目参考范围、药品库存预警阈值、角色权限模板）支持在系统后台配置，无需修改代码即可调整 —— 例如新增检验项目时，管理员在 “基础信息设置” 中录入项目名称、参考范围，无需开发介入。</w:t>
      </w:r>
    </w:p>
    <w:p w14:paraId="24218D3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运维便捷性</w:t>
      </w:r>
    </w:p>
    <w:p w14:paraId="33E944F8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支持 “远程运维”：运维人员可通过加密通道远程登录系统后台，执行 “日志查询、配置调整、补丁更新” 等操作，无需现场操作。</w:t>
      </w:r>
    </w:p>
    <w:p w14:paraId="0DFF34D9">
      <w:pPr>
        <w:keepNext w:val="0"/>
        <w:keepLines w:val="0"/>
        <w:widowControl/>
        <w:numPr>
          <w:ilvl w:val="1"/>
          <w:numId w:val="78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tabs>
          <w:tab w:val="left" w:pos="1440"/>
        </w:tabs>
        <w:spacing w:before="40" w:beforeAutospacing="0" w:after="0" w:afterAutospacing="0" w:line="280" w:lineRule="atLeast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提供运维文档：包含 “系统部署手册”“常见故障排查手册”“数据库优化指南”，手册需详细说明操作步骤（如 “如何恢复备份数据”“如何排查接口超时问题”），适配运维人员技术水平。</w:t>
      </w:r>
    </w:p>
    <w:p w14:paraId="73273039">
      <w:pPr>
        <w:numPr>
          <w:numId w:val="0"/>
        </w:numPr>
        <w:ind w:left="240" w:leftChars="0"/>
        <w:jc w:val="left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C6A24"/>
    <w:multiLevelType w:val="multilevel"/>
    <w:tmpl w:val="808C6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150CAB4"/>
    <w:multiLevelType w:val="multilevel"/>
    <w:tmpl w:val="8150CAB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1CDA7B7"/>
    <w:multiLevelType w:val="multilevel"/>
    <w:tmpl w:val="81CDA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3125A4A"/>
    <w:multiLevelType w:val="multilevel"/>
    <w:tmpl w:val="83125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333898E"/>
    <w:multiLevelType w:val="multilevel"/>
    <w:tmpl w:val="83338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3B720F2"/>
    <w:multiLevelType w:val="multilevel"/>
    <w:tmpl w:val="83B720F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86FB8739"/>
    <w:multiLevelType w:val="multilevel"/>
    <w:tmpl w:val="86FB87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A19891F"/>
    <w:multiLevelType w:val="multilevel"/>
    <w:tmpl w:val="8A19891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8B857A87"/>
    <w:multiLevelType w:val="multilevel"/>
    <w:tmpl w:val="8B857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03FDD42"/>
    <w:multiLevelType w:val="multilevel"/>
    <w:tmpl w:val="903FD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F289984"/>
    <w:multiLevelType w:val="multilevel"/>
    <w:tmpl w:val="9F289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2A2EDFB"/>
    <w:multiLevelType w:val="multilevel"/>
    <w:tmpl w:val="A2A2EDF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32F77F7"/>
    <w:multiLevelType w:val="multilevel"/>
    <w:tmpl w:val="A32F77F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6831C31"/>
    <w:multiLevelType w:val="multilevel"/>
    <w:tmpl w:val="A6831C3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7E03B2D"/>
    <w:multiLevelType w:val="multilevel"/>
    <w:tmpl w:val="A7E03B2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9259BA3"/>
    <w:multiLevelType w:val="multilevel"/>
    <w:tmpl w:val="A9259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B769933"/>
    <w:multiLevelType w:val="multilevel"/>
    <w:tmpl w:val="AB769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268D985"/>
    <w:multiLevelType w:val="multilevel"/>
    <w:tmpl w:val="B268D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153C412"/>
    <w:multiLevelType w:val="multilevel"/>
    <w:tmpl w:val="C153C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C96A5A21"/>
    <w:multiLevelType w:val="multilevel"/>
    <w:tmpl w:val="C96A5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C831D31"/>
    <w:multiLevelType w:val="multilevel"/>
    <w:tmpl w:val="CC831D3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4DC5F65"/>
    <w:multiLevelType w:val="multilevel"/>
    <w:tmpl w:val="D4DC5F6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D6FB8BEF"/>
    <w:multiLevelType w:val="multilevel"/>
    <w:tmpl w:val="D6FB8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B5A4D03"/>
    <w:multiLevelType w:val="multilevel"/>
    <w:tmpl w:val="DB5A4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D5B52C3"/>
    <w:multiLevelType w:val="multilevel"/>
    <w:tmpl w:val="DD5B5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DCCE2E4"/>
    <w:multiLevelType w:val="multilevel"/>
    <w:tmpl w:val="DDCCE2E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DE2F0208"/>
    <w:multiLevelType w:val="multilevel"/>
    <w:tmpl w:val="DE2F0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DED23BD0"/>
    <w:multiLevelType w:val="multilevel"/>
    <w:tmpl w:val="DED23BD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E248E597"/>
    <w:multiLevelType w:val="multilevel"/>
    <w:tmpl w:val="E248E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5B1C073"/>
    <w:multiLevelType w:val="multilevel"/>
    <w:tmpl w:val="E5B1C07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E898A295"/>
    <w:multiLevelType w:val="multilevel"/>
    <w:tmpl w:val="E898A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985343A"/>
    <w:multiLevelType w:val="multilevel"/>
    <w:tmpl w:val="F9853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C6CFB0F"/>
    <w:multiLevelType w:val="multilevel"/>
    <w:tmpl w:val="FC6CF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03211306"/>
    <w:multiLevelType w:val="multilevel"/>
    <w:tmpl w:val="0321130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03D350FF"/>
    <w:multiLevelType w:val="multilevel"/>
    <w:tmpl w:val="03D35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074AD4CC"/>
    <w:multiLevelType w:val="multilevel"/>
    <w:tmpl w:val="074AD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9E34A19"/>
    <w:multiLevelType w:val="multilevel"/>
    <w:tmpl w:val="09E34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11C8D374"/>
    <w:multiLevelType w:val="multilevel"/>
    <w:tmpl w:val="11C8D3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1601B94C"/>
    <w:multiLevelType w:val="multilevel"/>
    <w:tmpl w:val="1601B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A3EBD5E"/>
    <w:multiLevelType w:val="multilevel"/>
    <w:tmpl w:val="1A3EBD5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1C5962A9"/>
    <w:multiLevelType w:val="multilevel"/>
    <w:tmpl w:val="1C5962A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1DBC06DB"/>
    <w:multiLevelType w:val="multilevel"/>
    <w:tmpl w:val="1DBC0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219C587E"/>
    <w:multiLevelType w:val="singleLevel"/>
    <w:tmpl w:val="219C58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2351AD2C"/>
    <w:multiLevelType w:val="multilevel"/>
    <w:tmpl w:val="2351A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2D8CC289"/>
    <w:multiLevelType w:val="multilevel"/>
    <w:tmpl w:val="2D8CC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3379609F"/>
    <w:multiLevelType w:val="multilevel"/>
    <w:tmpl w:val="3379609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405B9304"/>
    <w:multiLevelType w:val="multilevel"/>
    <w:tmpl w:val="405B9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4128B13A"/>
    <w:multiLevelType w:val="multilevel"/>
    <w:tmpl w:val="4128B13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439F38E1"/>
    <w:multiLevelType w:val="multilevel"/>
    <w:tmpl w:val="439F38E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5406C023"/>
    <w:multiLevelType w:val="multilevel"/>
    <w:tmpl w:val="5406C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5474D9BA"/>
    <w:multiLevelType w:val="multilevel"/>
    <w:tmpl w:val="5474D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55585953"/>
    <w:multiLevelType w:val="multilevel"/>
    <w:tmpl w:val="5558595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52">
    <w:nsid w:val="5BB313D5"/>
    <w:multiLevelType w:val="multilevel"/>
    <w:tmpl w:val="5BB313D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6038CB21"/>
    <w:multiLevelType w:val="multilevel"/>
    <w:tmpl w:val="6038CB2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6624E15A"/>
    <w:multiLevelType w:val="multilevel"/>
    <w:tmpl w:val="6624E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66FB97C9"/>
    <w:multiLevelType w:val="multilevel"/>
    <w:tmpl w:val="66FB97C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67248571"/>
    <w:multiLevelType w:val="multilevel"/>
    <w:tmpl w:val="6724857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68296332"/>
    <w:multiLevelType w:val="multilevel"/>
    <w:tmpl w:val="68296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6C76599C"/>
    <w:multiLevelType w:val="singleLevel"/>
    <w:tmpl w:val="6C76599C"/>
    <w:lvl w:ilvl="0" w:tentative="0">
      <w:start w:val="1"/>
      <w:numFmt w:val="chineseCounting"/>
      <w:suff w:val="nothing"/>
      <w:lvlText w:val="%1、"/>
      <w:lvlJc w:val="left"/>
      <w:pPr>
        <w:ind w:left="240" w:leftChars="0" w:firstLine="0" w:firstLineChars="0"/>
      </w:pPr>
      <w:rPr>
        <w:rFonts w:hint="eastAsia"/>
      </w:rPr>
    </w:lvl>
  </w:abstractNum>
  <w:abstractNum w:abstractNumId="59">
    <w:nsid w:val="6F806F5F"/>
    <w:multiLevelType w:val="multilevel"/>
    <w:tmpl w:val="6F806F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750E0D64"/>
    <w:multiLevelType w:val="multilevel"/>
    <w:tmpl w:val="750E0D6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75506FCF"/>
    <w:multiLevelType w:val="multilevel"/>
    <w:tmpl w:val="75506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1"/>
  </w:num>
  <w:num w:numId="2">
    <w:abstractNumId w:val="58"/>
  </w:num>
  <w:num w:numId="3">
    <w:abstractNumId w:val="24"/>
  </w:num>
  <w:num w:numId="4">
    <w:abstractNumId w:val="43"/>
  </w:num>
  <w:num w:numId="5">
    <w:abstractNumId w:val="26"/>
  </w:num>
  <w:num w:numId="6">
    <w:abstractNumId w:val="18"/>
  </w:num>
  <w:num w:numId="7">
    <w:abstractNumId w:val="34"/>
  </w:num>
  <w:num w:numId="8">
    <w:abstractNumId w:val="53"/>
  </w:num>
  <w:num w:numId="9">
    <w:abstractNumId w:val="60"/>
  </w:num>
  <w:num w:numId="10">
    <w:abstractNumId w:val="20"/>
  </w:num>
  <w:num w:numId="11">
    <w:abstractNumId w:val="52"/>
  </w:num>
  <w:num w:numId="12">
    <w:abstractNumId w:val="7"/>
  </w:num>
  <w:num w:numId="13">
    <w:abstractNumId w:val="27"/>
  </w:num>
  <w:num w:numId="14">
    <w:abstractNumId w:val="42"/>
  </w:num>
  <w:num w:numId="15">
    <w:abstractNumId w:val="32"/>
  </w:num>
  <w:num w:numId="16">
    <w:abstractNumId w:val="3"/>
  </w:num>
  <w:num w:numId="17">
    <w:abstractNumId w:val="38"/>
  </w:num>
  <w:num w:numId="18">
    <w:abstractNumId w:val="50"/>
  </w:num>
  <w:num w:numId="19">
    <w:abstractNumId w:val="35"/>
  </w:num>
  <w:num w:numId="20">
    <w:abstractNumId w:val="5"/>
  </w:num>
  <w:num w:numId="21">
    <w:abstractNumId w:val="14"/>
  </w:num>
  <w:num w:numId="22">
    <w:abstractNumId w:val="29"/>
  </w:num>
  <w:num w:numId="23">
    <w:abstractNumId w:val="47"/>
  </w:num>
  <w:num w:numId="24">
    <w:abstractNumId w:val="55"/>
  </w:num>
  <w:num w:numId="25">
    <w:abstractNumId w:val="45"/>
  </w:num>
  <w:num w:numId="26">
    <w:abstractNumId w:val="49"/>
  </w:num>
  <w:num w:numId="27">
    <w:abstractNumId w:val="28"/>
  </w:num>
  <w:num w:numId="28">
    <w:abstractNumId w:val="41"/>
  </w:num>
  <w:num w:numId="29">
    <w:abstractNumId w:val="10"/>
  </w:num>
  <w:num w:numId="30">
    <w:abstractNumId w:val="31"/>
  </w:num>
  <w:num w:numId="31">
    <w:abstractNumId w:val="40"/>
  </w:num>
  <w:num w:numId="32">
    <w:abstractNumId w:val="11"/>
  </w:num>
  <w:num w:numId="33">
    <w:abstractNumId w:val="13"/>
  </w:num>
  <w:num w:numId="34">
    <w:abstractNumId w:val="12"/>
  </w:num>
  <w:num w:numId="35">
    <w:abstractNumId w:val="0"/>
  </w:num>
  <w:num w:numId="36">
    <w:abstractNumId w:val="30"/>
  </w:num>
  <w:num w:numId="37">
    <w:abstractNumId w:val="8"/>
  </w:num>
  <w:num w:numId="38">
    <w:abstractNumId w:val="61"/>
  </w:num>
  <w:num w:numId="39">
    <w:abstractNumId w:val="22"/>
  </w:num>
  <w:num w:numId="40">
    <w:abstractNumId w:val="56"/>
  </w:num>
  <w:num w:numId="41">
    <w:abstractNumId w:val="33"/>
  </w:num>
  <w:num w:numId="42">
    <w:abstractNumId w:val="19"/>
  </w:num>
  <w:num w:numId="43">
    <w:abstractNumId w:val="57"/>
  </w:num>
  <w:num w:numId="44">
    <w:abstractNumId w:val="16"/>
  </w:num>
  <w:num w:numId="45">
    <w:abstractNumId w:val="25"/>
  </w:num>
  <w:num w:numId="46">
    <w:abstractNumId w:val="17"/>
  </w:num>
  <w:num w:numId="47">
    <w:abstractNumId w:val="23"/>
  </w:num>
  <w:num w:numId="48">
    <w:abstractNumId w:val="46"/>
  </w:num>
  <w:num w:numId="49">
    <w:abstractNumId w:val="15"/>
  </w:num>
  <w:num w:numId="50">
    <w:abstractNumId w:val="54"/>
  </w:num>
  <w:num w:numId="51">
    <w:abstractNumId w:val="39"/>
  </w:num>
  <w:num w:numId="52">
    <w:abstractNumId w:val="21"/>
  </w:num>
  <w:num w:numId="53">
    <w:abstractNumId w:val="9"/>
  </w:num>
  <w:num w:numId="54">
    <w:abstractNumId w:val="36"/>
  </w:num>
  <w:num w:numId="55">
    <w:abstractNumId w:val="4"/>
  </w:num>
  <w:num w:numId="56">
    <w:abstractNumId w:val="1"/>
  </w:num>
  <w:num w:numId="57">
    <w:abstractNumId w:val="48"/>
  </w:num>
  <w:num w:numId="58">
    <w:abstractNumId w:val="44"/>
  </w:num>
  <w:num w:numId="5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7"/>
  </w:num>
  <w:num w:numId="6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59"/>
  </w:num>
  <w:num w:numId="6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6"/>
  </w:num>
  <w:num w:numId="7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2"/>
  </w:num>
  <w:num w:numId="7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121C6FFD"/>
    <w:rsid w:val="128876CB"/>
    <w:rsid w:val="3BDC2E08"/>
    <w:rsid w:val="46F61929"/>
    <w:rsid w:val="4BB76CA8"/>
    <w:rsid w:val="50F01501"/>
    <w:rsid w:val="6A542A6B"/>
    <w:rsid w:val="6F34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360" w:lineRule="auto"/>
      <w:jc w:val="both"/>
    </w:pPr>
    <w:rPr>
      <w:rFonts w:ascii="Times New Roman" w:hAnsi="Times New Roman" w:eastAsia="宋体" w:cs="Times New Roman"/>
      <w:kern w:val="1"/>
      <w:sz w:val="24"/>
      <w:szCs w:val="20"/>
      <w:lang w:val="en-US" w:eastAsia="ar-SA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6"/>
    <w:semiHidden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39"/>
    <w:semiHidden/>
    <w:unhideWhenUsed/>
    <w:qFormat/>
    <w:uiPriority w:val="99"/>
    <w:pPr>
      <w:spacing w:after="120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37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6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5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Body Text First Indent"/>
    <w:basedOn w:val="1"/>
    <w:link w:val="40"/>
    <w:qFormat/>
    <w:uiPriority w:val="0"/>
    <w:pPr>
      <w:ind w:firstLine="420"/>
    </w:p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unhideWhenUsed/>
    <w:qFormat/>
    <w:uiPriority w:val="99"/>
    <w:rPr>
      <w:color w:val="0000FF" w:themeColor="hyperlink"/>
      <w:u w:val="single"/>
    </w:rPr>
  </w:style>
  <w:style w:type="character" w:customStyle="1" w:styleId="25">
    <w:name w:val="页眉 Char"/>
    <w:basedOn w:val="22"/>
    <w:link w:val="16"/>
    <w:semiHidden/>
    <w:qFormat/>
    <w:uiPriority w:val="99"/>
    <w:rPr>
      <w:sz w:val="18"/>
      <w:szCs w:val="18"/>
    </w:rPr>
  </w:style>
  <w:style w:type="character" w:customStyle="1" w:styleId="26">
    <w:name w:val="页脚 Char"/>
    <w:basedOn w:val="22"/>
    <w:link w:val="15"/>
    <w:semiHidden/>
    <w:qFormat/>
    <w:uiPriority w:val="99"/>
    <w:rPr>
      <w:sz w:val="18"/>
      <w:szCs w:val="18"/>
    </w:rPr>
  </w:style>
  <w:style w:type="character" w:customStyle="1" w:styleId="27">
    <w:name w:val="标题 1 Char"/>
    <w:basedOn w:val="2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标题 2 Char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3 Char"/>
    <w:basedOn w:val="22"/>
    <w:link w:val="4"/>
    <w:qFormat/>
    <w:uiPriority w:val="9"/>
    <w:rPr>
      <w:rFonts w:ascii="Times New Roman" w:hAnsi="Times New Roman" w:eastAsia="宋体" w:cs="Times New Roman"/>
      <w:b/>
      <w:bCs/>
      <w:kern w:val="1"/>
      <w:sz w:val="28"/>
      <w:szCs w:val="32"/>
      <w:lang w:eastAsia="ar-SA"/>
    </w:rPr>
  </w:style>
  <w:style w:type="character" w:customStyle="1" w:styleId="30">
    <w:name w:val="标题 4 Char"/>
    <w:basedOn w:val="2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22"/>
    <w:link w:val="6"/>
    <w:qFormat/>
    <w:uiPriority w:val="9"/>
    <w:rPr>
      <w:b/>
      <w:bCs/>
      <w:sz w:val="28"/>
      <w:szCs w:val="28"/>
    </w:rPr>
  </w:style>
  <w:style w:type="character" w:customStyle="1" w:styleId="32">
    <w:name w:val="标题 6 Char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3">
    <w:name w:val="标题 7 Char"/>
    <w:basedOn w:val="22"/>
    <w:link w:val="8"/>
    <w:semiHidden/>
    <w:qFormat/>
    <w:uiPriority w:val="9"/>
    <w:rPr>
      <w:b/>
      <w:bCs/>
      <w:sz w:val="24"/>
      <w:szCs w:val="24"/>
    </w:rPr>
  </w:style>
  <w:style w:type="character" w:customStyle="1" w:styleId="34">
    <w:name w:val="标题 8 Char"/>
    <w:basedOn w:val="22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5">
    <w:name w:val="标题 9 Char"/>
    <w:basedOn w:val="22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6">
    <w:name w:val="文档结构图 Char"/>
    <w:basedOn w:val="22"/>
    <w:link w:val="11"/>
    <w:semiHidden/>
    <w:qFormat/>
    <w:uiPriority w:val="99"/>
    <w:rPr>
      <w:rFonts w:ascii="宋体" w:eastAsia="宋体"/>
      <w:sz w:val="18"/>
      <w:szCs w:val="18"/>
    </w:rPr>
  </w:style>
  <w:style w:type="character" w:customStyle="1" w:styleId="37">
    <w:name w:val="批注框文本 Char"/>
    <w:basedOn w:val="22"/>
    <w:link w:val="14"/>
    <w:semiHidden/>
    <w:qFormat/>
    <w:uiPriority w:val="99"/>
    <w:rPr>
      <w:sz w:val="18"/>
      <w:szCs w:val="18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正文文本 Char"/>
    <w:basedOn w:val="22"/>
    <w:link w:val="12"/>
    <w:semiHidden/>
    <w:qFormat/>
    <w:uiPriority w:val="99"/>
    <w:rPr>
      <w:rFonts w:ascii="Times New Roman" w:hAnsi="Times New Roman" w:eastAsia="宋体" w:cs="Times New Roman"/>
      <w:kern w:val="1"/>
      <w:sz w:val="24"/>
      <w:szCs w:val="20"/>
      <w:lang w:eastAsia="ar-SA"/>
    </w:rPr>
  </w:style>
  <w:style w:type="character" w:customStyle="1" w:styleId="40">
    <w:name w:val="正文首行缩进 Char"/>
    <w:basedOn w:val="39"/>
    <w:link w:val="19"/>
    <w:qFormat/>
    <w:uiPriority w:val="0"/>
  </w:style>
  <w:style w:type="paragraph" w:customStyle="1" w:styleId="41">
    <w:name w:val="TOC Heading"/>
    <w:basedOn w:val="2"/>
    <w:next w:val="1"/>
    <w:semiHidden/>
    <w:unhideWhenUsed/>
    <w:qFormat/>
    <w:uiPriority w:val="39"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27</Pages>
  <Words>1619</Words>
  <Characters>2091</Characters>
  <Lines>36</Lines>
  <Paragraphs>10</Paragraphs>
  <TotalTime>118</TotalTime>
  <ScaleCrop>false</ScaleCrop>
  <LinksUpToDate>false</LinksUpToDate>
  <CharactersWithSpaces>2202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2017-04-05T08:01:00Z</dcterms:created>
  <dc:creator>Administrator</dc:creator>
  <cp:lastModifiedBy>杠杠</cp:lastModifiedBy>
  <dcterms:modified xsi:type="dcterms:W3CDTF">2025-09-02T12:57:26Z</dcterms:modified>
  <cp:revision>757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eyJoZGlkIjoiNTIzMDY2NDRhMmI5YjY1NjAxMzk5ZWNhYmNmZTM5NTUiLCJ1c2VySWQiOiI2MzI2MDgxNTcifQ==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D33FCE46D2CE4976AD652614C8E0001B_13</vt:lpwstr>
  </property>
</Properties>
</file>