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A546"/>
          <w:sz w:val="20"/>
          <w:szCs w:val="20"/>
        </w:rPr>
        <w:t xml:space="preserve">Entrega Final del Reto · Documento de evidencias</w:t>
      </w:r>
    </w:p>
    <w:p>
      <w:pPr>
        <w:spacing w:after="300"/>
      </w:pPr>
      <w:r>
        <w:rPr>
          <w:b/>
          <w:bCs/>
          <w:color w:val="282464"/>
          <w:sz w:val="30"/>
          <w:szCs w:val="30"/>
        </w:rPr>
        <w:t xml:space="preserve">De QA a Producción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2824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5760"/>
            <w:shd w:fill="2824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Tu respuesta</w:t>
            </w:r>
          </w:p>
        </w:tc>
      </w:tr>
      <w:tr>
        <w:trPr>
          <w:cantSplit/>
        </w:trPr>
        <w:tc>
          <w:tcPr>
            <w:tcW w:type="dxa" w:w="36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Nombre completo</w:t>
            </w:r>
          </w:p>
        </w:tc>
        <w:tc>
          <w:tcPr>
            <w:tcW w:type="dxa" w:w="57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>Luis Antonio Hernández Vázquez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Matrícula</w:t>
            </w:r>
          </w:p>
        </w:tc>
        <w:tc>
          <w:tcPr>
            <w:tcW w:type="dxa" w:w="5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>3101149</w:t>
            </w:r>
          </w:p>
        </w:tc>
      </w:tr>
      <w:tr>
        <w:trPr>
          <w:cantSplit/>
        </w:trPr>
        <w:tc>
          <w:tcPr>
            <w:tcW w:type="dxa" w:w="36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Tema (1 a 5)</w:t>
            </w:r>
          </w:p>
        </w:tc>
        <w:tc>
          <w:tcPr>
            <w:tcW w:type="dxa" w:w="57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>3 — Marketplace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Enlace a tu repositorio Git (con el commit de remediación)</w:t>
            </w:r>
          </w:p>
        </w:tc>
        <w:tc>
          <w:tcPr>
            <w:tcW w:type="dxa" w:w="57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>https://github.com/oft24/Proyecto-Final-Herramientas-de-tecnolog-as-de-la-informaci-n (commit de remediación pendiente)</w:t>
            </w:r>
          </w:p>
        </w:tc>
      </w:tr>
      <w:tr>
        <w:trPr>
          <w:cantSplit/>
        </w:trPr>
        <w:tc>
          <w:tcPr>
            <w:tcW w:type="dxa" w:w="36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Enlace o IP de tu instancia de Producción</w:t>
            </w:r>
          </w:p>
        </w:tc>
        <w:tc>
          <w:tcPr>
            <w:tcW w:type="dxa" w:w="57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>Pendiente: no se ha creado ni validado la instancia nueva de Producción.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7F2" w:sz="2"/>
              <w:left w:val="single" w:color="282464" w:sz="18"/>
              <w:bottom w:val="single" w:color="E7E7F2" w:sz="2"/>
              <w:right w:val="single" w:color="E7E7F2" w:sz="2"/>
            </w:tcBorders>
            <w:shd w:fill="E7E7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282464"/>
                <w:sz w:val="21"/>
                <w:szCs w:val="21"/>
              </w:rPr>
              <w:t xml:space="preserve">Cómo se usa este documento</w:t>
            </w:r>
          </w:p>
          <w:p>
            <w:pPr>
              <w:spacing w:after="8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Este documento es lo que subes a la plataforma. La clasificación técnica y la respuesta completa viven en docs/ de tu repositorio; aquí va la evidencia visual y tu autoevaluación del flujo completo.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Borra cada [COMPLETA AQUÍ] y sustituye los cuadros verdes por tus capturas.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pBdr>
          <w:bottom w:val="single" w:color="2DA546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82464"/>
          <w:sz w:val="30"/>
          <w:szCs w:val="30"/>
        </w:rPr>
        <w:t xml:space="preserve">Parte 1 · Capturas obligatorias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1.1 · Tu pipeline BLOQUEANDO el parche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La corrida en rojo completa sobre tu instancia de QA: se debe alcanzar a leer qué control detuvo el despliegue y el mensaje final de bloqueo.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B7A32"/>
                <w:sz w:val="21"/>
                <w:szCs w:val="21"/>
              </w:rPr>
              <w:t xml:space="preserve">Pega aquí tu captura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[INSERTA LA IMAGEN — clic derecho sobre este cuadro, Insertar imagen, o arrástrala]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1.2 · El hallazgo real en la salida de tu herramienta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El fragmento exacto del reporte (bandit, semgrep, u otra) donde aparece el hallazgo, o la prueba manual si tu falla no la atrapó una herramienta automática.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B7A32"/>
                <w:sz w:val="21"/>
                <w:szCs w:val="21"/>
              </w:rPr>
              <w:t xml:space="preserve">Pega aquí tu captura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[INSERTA LA IMAGEN — clic derecho sobre este cuadro, Insertar imagen, o arrástrala]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1.3 · Tu commit de remediación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El diff o el historial de tu repositorio mostrando el cambio real en el código (antes / después).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B7A32"/>
                <w:sz w:val="21"/>
                <w:szCs w:val="21"/>
              </w:rPr>
              <w:t xml:space="preserve">Pega aquí tu captura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[INSERTA LA IMAGEN — clic derecho sobre este cuadro, Insertar imagen, o arrástrala]</w:t>
            </w:r>
          </w:p>
        </w:tc>
      </w:tr>
    </w:tbl>
    <w:p>
      <w:pPr>
        <w:keepNext/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1.4 · Tu pipeline PERMITIENDO, ya remediado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La corrida en verde completa sobre tu instancia de QA, después de la remediación.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B7A32"/>
                <w:sz w:val="21"/>
                <w:szCs w:val="21"/>
              </w:rPr>
              <w:t xml:space="preserve">Pega aquí tu captura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[INSERTA LA IMAGEN — clic derecho sobre este cuadro, Insertar imagen, o arrástrala]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1.5 · Tu instancia de QA (Avance 2)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La consola de AWS o la terminal mostrando que sigue siendo la misma instancia usada en el Avance 2.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B7A32"/>
                <w:sz w:val="21"/>
                <w:szCs w:val="21"/>
              </w:rPr>
              <w:t xml:space="preserve">Pega aquí tu captura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[INSERTA LA IMAGEN — clic derecho sobre este cuadro, Insertar imagen, o arrástrala]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1.6 · Tu instancia de Producción nueva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La consola de AWS mostrando la instancia nueva creada para esta entrega.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B7A32"/>
                <w:sz w:val="21"/>
                <w:szCs w:val="21"/>
              </w:rPr>
              <w:t xml:space="preserve">Pega aquí tu captura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[INSERTA LA IMAGEN — clic derecho sobre este cuadro, Insertar imagen, o arrástrala]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1.7 · La aplicación remediada corriendo en Producción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4A4A4A"/>
          <w:sz w:val="21"/>
          <w:szCs w:val="21"/>
        </w:rPr>
        <w:t xml:space="preserve">Qué se debe ver: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La pantalla de tu aplicación, ya con el código corregido, funcionando en la instancia de Producción (no en QA).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F5EA" w:sz="2"/>
              <w:left w:val="single" w:color="2DA546" w:sz="18"/>
              <w:bottom w:val="single" w:color="E7F5EA" w:sz="2"/>
              <w:right w:val="single" w:color="E7F5EA" w:sz="2"/>
            </w:tcBorders>
            <w:shd w:fill="E7F5E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B7A32"/>
                <w:sz w:val="21"/>
                <w:szCs w:val="21"/>
              </w:rPr>
              <w:t xml:space="preserve">Pega aquí tu captura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[INSERTA LA IMAGEN — clic derecho sobre este cuadro, Insertar imagen, o arrástrala]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1"/>
        <w:pBdr>
          <w:bottom w:val="single" w:color="2DA546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82464"/>
          <w:sz w:val="30"/>
          <w:szCs w:val="30"/>
        </w:rPr>
        <w:t xml:space="preserve">Parte 2 · Autoevaluación del flujo completo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Marca con una X cada paso que completaste de verdad. Si algo quedó incompleto, dilo aquí: es mejor que lo declares tú a que yo lo descubra.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500"/>
        <w:gridCol w:w="2660"/>
      </w:tblGrid>
      <w:tr>
        <w:trPr>
          <w:tblHeader/>
        </w:trPr>
        <w:tc>
          <w:tcPr>
            <w:tcW w:type="dxa" w:w="5200"/>
            <w:shd w:fill="2824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1500"/>
            <w:shd w:fill="2824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Cumplido (X)</w:t>
            </w:r>
          </w:p>
        </w:tc>
        <w:tc>
          <w:tcPr>
            <w:tcW w:type="dxa" w:w="2660"/>
            <w:shd w:fill="2824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Si no, por qué</w:t>
            </w:r>
          </w:p>
        </w:tc>
      </w:tr>
      <w:tr>
        <w:trPr>
          <w:cantSplit/>
        </w:trPr>
        <w:tc>
          <w:tcPr>
            <w:tcW w:type="dxa" w:w="52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1 · Apliqué el parche en mi instancia de QA</w:t>
            </w:r>
          </w:p>
        </w:tc>
        <w:tc>
          <w:tcPr>
            <w:tcW w:type="dxa" w:w="15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>[  ]</w:t>
            </w:r>
          </w:p>
        </w:tc>
        <w:tc>
          <w:tcPr>
            <w:tcW w:type="dxa" w:w="26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>Pendiente: integrar primero el parche en la EC2 de QA y demostrar el endpoint.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2 · Mi pipeline detuvo el despliegue por el parche</w:t>
            </w:r>
          </w:p>
        </w:tc>
        <w:tc>
          <w:tcPr>
            <w:tcW w:type="dxa" w:w="15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>[  ]</w:t>
            </w:r>
          </w:p>
        </w:tc>
        <w:tc>
          <w:tcPr>
            <w:tcW w:type="dxa" w:w="26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>Pendiente: ejecutar el pipeline en QA sobre el parche sin remediar y guardar la salida real.</w:t>
            </w:r>
          </w:p>
        </w:tc>
      </w:tr>
      <w:tr>
        <w:trPr>
          <w:cantSplit/>
        </w:trPr>
        <w:tc>
          <w:tcPr>
            <w:tcW w:type="dxa" w:w="52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3 · Clasifiqué el hallazgo (tipo, severidad, justificación)</w:t>
            </w:r>
          </w:p>
        </w:tc>
        <w:tc>
          <w:tcPr>
            <w:tcW w:type="dxa" w:w="15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>[  ]</w:t>
            </w:r>
          </w:p>
        </w:tc>
        <w:tc>
          <w:tcPr>
            <w:tcW w:type="dxa" w:w="26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>Pendiente: confirmar el hallazgo con una prueba y documentar tipo, severidad y falso positivo.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4 · Documenté contención inmediata y prevención por separado</w:t>
            </w:r>
          </w:p>
        </w:tc>
        <w:tc>
          <w:tcPr>
            <w:tcW w:type="dxa" w:w="15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>[  ]</w:t>
            </w:r>
          </w:p>
        </w:tc>
        <w:tc>
          <w:tcPr>
            <w:tcW w:type="dxa" w:w="26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>Pendiente: documentar por separado una contención aplicada y el arreglo preventivo.</w:t>
            </w:r>
          </w:p>
        </w:tc>
      </w:tr>
      <w:tr>
        <w:trPr>
          <w:cantSplit/>
        </w:trPr>
        <w:tc>
          <w:tcPr>
            <w:tcW w:type="dxa" w:w="52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5 · Remedié la causa raíz en el código (no un parche cosmético)</w:t>
            </w:r>
          </w:p>
        </w:tc>
        <w:tc>
          <w:tcPr>
            <w:tcW w:type="dxa" w:w="15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>[  ]</w:t>
            </w:r>
          </w:p>
        </w:tc>
        <w:tc>
          <w:tcPr>
            <w:tcW w:type="dxa" w:w="26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>Pendiente: corregir la autorización sin quitar la funcionalidad de reenvío.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6 · Mi pipeline pasó en verde con el código remediado</w:t>
            </w:r>
          </w:p>
        </w:tc>
        <w:tc>
          <w:tcPr>
            <w:tcW w:type="dxa" w:w="150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>[  ]</w:t>
            </w:r>
          </w:p>
        </w:tc>
        <w:tc>
          <w:tcPr>
            <w:tcW w:type="dxa" w:w="266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>Pendiente: ejecutar de nuevo el pipeline completo en QA y guardar la salida verde.</w:t>
            </w:r>
          </w:p>
        </w:tc>
      </w:tr>
      <w:tr>
        <w:trPr>
          <w:cantSplit/>
        </w:trPr>
        <w:tc>
          <w:tcPr>
            <w:tcW w:type="dxa" w:w="52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7 · Promoví el código remediado a mi instancia de Producción</w:t>
            </w:r>
          </w:p>
        </w:tc>
        <w:tc>
          <w:tcPr>
            <w:tcW w:type="dxa" w:w="150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>[  ]</w:t>
            </w:r>
          </w:p>
        </w:tc>
        <w:tc>
          <w:tcPr>
            <w:tcW w:type="dxa" w:w="2660"/>
            <w:shd w:fill="F4F4F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>Pendiente: crear una EC2 nueva de Producción y desplegar solo el commit aprobado.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1"/>
        <w:pBdr>
          <w:bottom w:val="single" w:color="2DA546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82464"/>
          <w:sz w:val="30"/>
          <w:szCs w:val="30"/>
        </w:rPr>
        <w:t xml:space="preserve">Parte 3 · Tu clasificación, en tus palabras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La versión completa va en docs/clasificacion_hallazgo.md de tu repositorio. Aquí resume lo esencial: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3.1 · ¿Qué tipo de falla era y por qué la clasificaste así?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323232"/>
          <w:sz w:val="21"/>
          <w:szCs w:val="21"/>
        </w:rPr>
        <w:t>Análisis preliminar: el parche consulta un pedido por ID y permite solicitar el reenvío sin comprobar si la persona autenticada es su propietaria.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323232"/>
          <w:sz w:val="21"/>
          <w:szCs w:val="21"/>
        </w:rPr>
        <w:t>Esto apunta a control de acceso roto a nivel de objeto (CWE-639). La clasificación definitiva depende de la prueba en QA; todavía no afirmo que Bandit lo haya detectado.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3.2 · ¿Qué severidad le diste y qué la justifica (impacto y facilidad de explotarla)?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323232"/>
          <w:sz w:val="21"/>
          <w:szCs w:val="21"/>
        </w:rPr>
        <w:t>Severidad preliminar alta: podría reenviar confirmaciones de pedidos ajenos si se conoce un ID válido.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323232"/>
          <w:sz w:val="21"/>
          <w:szCs w:val="21"/>
        </w:rPr>
        <w:t>Falta comprobar en QA el impacto real y la facilidad de explotar el endpoint.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3.3 · ¿Tu herramienta marcó algo que consideraste falso positivo? ¿Por qué?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323232"/>
          <w:sz w:val="21"/>
          <w:szCs w:val="21"/>
        </w:rPr>
        <w:t>Aún no hay reporte del parche ni una prueba manual de QA. No puedo declarar un falso positivo todavía.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323232"/>
          <w:sz w:val="21"/>
          <w:szCs w:val="21"/>
        </w:rPr>
        <w:t>Al ejecutar el pipeline registraré cada aviso, su contexto y si la falla de autorización requiere una prueba específica además del análisis estático.</w:t>
      </w:r>
    </w:p>
    <w:p>
      <w:pPr>
        <w:pStyle w:val="Heading1"/>
        <w:pBdr>
          <w:bottom w:val="single" w:color="2DA546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82464"/>
          <w:sz w:val="30"/>
          <w:szCs w:val="30"/>
        </w:rPr>
        <w:t xml:space="preserve">Parte 4 · Contención y prevención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4.1 · ¿Qué hiciste de contención inmediata?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323232"/>
          <w:sz w:val="21"/>
          <w:szCs w:val="21"/>
        </w:rPr>
        <w:t>Pendiente de ejecutar en QA. Mientras se prepara la remediación, el endpoint nuevo debe permanecer deshabilitado o inaccesible; no se ha aplicado aún una contención en AWS.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323232"/>
          <w:sz w:val="21"/>
          <w:szCs w:val="21"/>
        </w:rPr>
        <w:t>La contención limitaría la exposición temporalmente, pero no sustituye la validación de autorización en el código.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4.2 · ¿Qué hiciste de prevención (el arreglo real)?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323232"/>
          <w:sz w:val="21"/>
          <w:szCs w:val="21"/>
        </w:rPr>
        <w:t>Pendiente de implementar y comprobar. El diseño de corrección exigirá sesión válida y comprobará que el pedido pertenece al usuario antes de reenviar.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323232"/>
          <w:sz w:val="21"/>
          <w:szCs w:val="21"/>
        </w:rPr>
        <w:t>Mantendré el reenvío para pedidos propios y añadiré pruebas que rechacen pedidos ajenos o inexistentes; solo el código que pase el pipeline podrá ir a Producción.</w:t>
      </w:r>
    </w:p>
    <w:p>
      <w:pPr>
        <w:pStyle w:val="Heading1"/>
        <w:pBdr>
          <w:bottom w:val="single" w:color="2DA546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82464"/>
          <w:sz w:val="30"/>
          <w:szCs w:val="30"/>
        </w:rPr>
        <w:t xml:space="preserve">Parte 5 · Lo que te costó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4A4A"/>
          <w:sz w:val="21"/>
          <w:szCs w:val="21"/>
        </w:rPr>
        <w:t xml:space="preserve">Esta parte no se califica por estar bien o mal, se califica por ser honesta y específica.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5.1 · ¿Qué fue lo más difícil de encontrar o entender de esta falla?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323232"/>
          <w:sz w:val="21"/>
          <w:szCs w:val="21"/>
        </w:rPr>
        <w:t>Pendiente de completar después de integrar y probar el parche en QA; aún no sería honesto atribuirme una dificultad concreta de esta falla.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323232"/>
          <w:sz w:val="21"/>
          <w:szCs w:val="21"/>
        </w:rPr>
        <w:t>Registraré el error más costoso, la evidencia que lo reveló y el cambio que lo resolvió.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82464"/>
          <w:sz w:val="25"/>
          <w:szCs w:val="25"/>
        </w:rPr>
        <w:t xml:space="preserve">5.2 · Si esto pasara en un sistema real en producción con usuarios reales, ¿qué harías distinto a partir de esta experiencia?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323232"/>
          <w:sz w:val="21"/>
          <w:szCs w:val="21"/>
        </w:rPr>
        <w:t>Si el incidente ocurriera con usuarios reales, primero limitaría el endpoint y revisaría registros para estimar el alcance antes de reactivarlo.</w:t>
      </w:r>
    </w:p>
    <w:p>
      <w:pPr>
        <w:pBdr>
          <w:bottom w:val="single" w:color="C0C0C0" w:sz="4" w:space="4"/>
        </w:pBdr>
        <w:spacing w:after="220" w:line="276"/>
      </w:pPr>
      <w:r>
        <w:rPr>
          <w:rFonts w:ascii="Calibri" w:cs="Calibri" w:eastAsia="Calibri" w:hAnsi="Calibri"/>
          <w:i w:val="0"/>
          <w:iCs/>
          <w:color w:val="323232"/>
          <w:sz w:val="21"/>
          <w:szCs w:val="21"/>
        </w:rPr>
        <w:t>Después verificaría la autorización con pruebas de pedidos propios y ajenos, comunicaría el resultado según el impacto y desplegaría una versión corregida con monitoreo.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09090"/>
        <w:sz w:val="16"/>
        <w:szCs w:val="16"/>
      </w:rPr>
      <w:t xml:space="preserve">Universidad Tecmilenio · Periodo AD26 · Página </w:t>
    </w:r>
    <w:r>
      <w:rPr>
        <w:color w:val="90909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0D0" w:sz="6" w:space="4"/>
      </w:pBdr>
      <w:spacing w:after="0"/>
    </w:pPr>
    <w:r>
      <w:rPr>
        <w:color w:val="909090"/>
        <w:sz w:val="16"/>
        <w:szCs w:val="16"/>
      </w:rPr>
      <w:t xml:space="preserve">LSCA2314 · Herramientas de Tecnologías de Información</w:t>
    </w:r>
    <w:r>
      <w:rPr>
        <w:color w:val="C0C0C0"/>
        <w:sz w:val="16"/>
        <w:szCs w:val="16"/>
      </w:rPr>
      <w:t xml:space="preserve">     ·     </w:t>
    </w:r>
    <w:r>
      <w:rPr>
        <w:b/>
        <w:bCs/>
        <w:color w:val="909090"/>
        <w:sz w:val="16"/>
        <w:szCs w:val="16"/>
      </w:rPr>
      <w:t xml:space="preserve">Entrega Final · Evidencias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  <w:lvl w:ilvl="1" w15:tentative="1">
      <w:start w:val="1"/>
      <w:numFmt w:val="bullet"/>
      <w:lvlText w:val="◦"/>
      <w:lvlJc w:val="left"/>
      <w:pPr>
        <w:ind w:left="84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A4A4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2026-09-21T22:50:57.830Z</dcterms:created>
  <dcterms:modified xsi:type="dcterms:W3CDTF">2026-09-21T22:50:57.830Z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