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62D97C7" ns2:textId="4496446F" ns0:rsidR="00C51495" ns0:rsidRDefault="00000000">
      <ns0:pPr>
        <ns0:spacing ns0:after="40"/>
        <ns0:jc ns0:val="center"/>
      </ns0:pPr>
      <ns0:proofErr ns0:type="spellStart"/>
      <ns0:r>
        <ns0:rPr>
          <ns0:b/>
          <ns0:bCs/>
          <ns0:color ns0:val="1A1A1A"/>
          <ns0:sz ns0:val="32"/>
          <ns0:szCs ns0:val="32"/>
        </ns0:rPr>
        <ns0:t>Essé</ns0:t>
      </ns0:r>
      <ns0:proofErr ns0:type="spellEnd"/>
      <ns0:r>
        <ns0:rPr>
          <ns0:b/>
          <ns0:bCs/>
          <ns0:color ns0:val="1A1A1A"/>
          <ns0:sz ns0:val="32"/>
          <ns0:szCs ns0:val="32"/>
        </ns0:rPr>
        <ns0:t xml:space="preserve"> Ogbaran</ns0:t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rStyle ns0:val="Strong"/>
        </ns0:rPr>
        <ns0:t>Relocating to London, UK</ns0:t>
      </ns0:r>
      <ns0:r ns0:rsidR="00235E64">
        <ns0:t xml:space="preserve"> | </ns0:t>
      </ns0:r>
      <ns0:r ns0:rsidR="00235E64">
        <ns0:rPr>
          <ns0:rStyle ns0:val="Strong"/>
        </ns0:rPr>
        <ns0:t xml:space="preserve">Irish Citizen </ns0:t>
      </ns0:r>
      <ns0:r ns0:rsidR="00235E64">
        <ns0:rPr>
          <ns0:rStyle ns0:val="Strong"/>
        </ns0:rPr>
        <ns0:t>- No</ns0:t>
      </ns0:r>
      <ns0:r ns0:rsidR="00235E64">
        <ns0:rPr>
          <ns0:rStyle ns0:val="Strong"/>
        </ns0:rPr>
        <ns0:t xml:space="preserve"> UK visa sponsorship required</ns0:t>
      </ns0:r>
    </ns0:p>
    <ns0:p ns2:paraId="4E249B83" ns2:textId="32B2E7E2" ns0:rsidR="00C51495" ns0:rsidRDefault="00000000">
      <ns0:pPr>
        <ns0:spacing ns0:after="160"/>
        <ns0:jc ns0:val="center"/>
      </ns0:pPr>
      <ns0:r>
        <ns0:rPr>
          <ns0:color ns0:val="555555"/>
          <ns0:sz ns0:val="18"/>
          <ns0:szCs ns0:val="18"/>
        </ns0:rPr>
        <ns0:t>Ogbarane@gmail.com | +1 289 489 9308 | linkedin.com/in/</ns0:t>
      </ns0:r>
      <ns0:proofErr ns0:type="spellStart"/>
      <ns0:r>
        <ns0:rPr>
          <ns0:color ns0:val="555555"/>
          <ns0:sz ns0:val="18"/>
          <ns0:szCs ns0:val="18"/>
        </ns0:rPr>
        <ns0:t>essé</ns0:t>
      </ns0:r>
      <ns0:proofErr ns0:type="spellEnd"/>
      <ns0:r>
        <ns0:rPr>
          <ns0:color ns0:val="555555"/>
          <ns0:sz ns0:val="18"/>
          <ns0:szCs ns0:val="18"/>
        </ns0:rPr>
        <ns0:t xml:space="preserve">-ogbaran | </ns0:t>
      </ns0:r>
      <ns0:hyperlink ns3:id="rId5" ns0:history="1">
        <ns0:r ns0:rsidRPr="00235E64">
          <ns0:rPr>
            <ns0:rStyle ns0:val="Hyperlink"/>
            <ns0:sz ns0:val="18"/>
            <ns0:szCs ns0:val="18"/>
          </ns0:rPr>
          <ns0:t>Portfolio</ns0:t>
        </ns0:r>
      </ns0:hyperlink>
    </ns0:p>
    <ns0:p ns2:paraId="6D6ED1EB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 xml:space="preserve">SUMMARY</ns0:t>
      </ns0:r>
    </ns0:p>
    <ns0:p ns2:paraId="4F7822B3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Senior front-end/full-stack software engineer with experience building enterprise TypeScript web applications, micro-frontend UI modules, React/Angular components, CIAM access-management flows, REST/GraphQL integrations, analytics instrumentation, and secure SaaS application experiences. Strong background in responsive UI, state management, OAuth/JWT authentication, Agile delivery, testing, observability, and AI-assisted developer productivity.</ns0:t>
      </ns0:r>
    </ns0:p>
    <ns0:p ns2:paraId="6D6ED1EB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SKILLS</ns0:t>
      </ns0:r>
    </ns0:p>
    <ns0:p ns2:paraId="4F7822B3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Languages: </ns0:t>
      </ns0:r>
      <ns0:r>
        <ns0:rPr>
          <ns0:color ns0:val="1A1A1A"/>
        </ns0:rPr>
        <ns0:t>JavaScript/TypeScript, HTML5, CSS/SCSS, Java, Spring Boot, Python, SQL, Go basics</ns0:t>
      </ns0:r>
    </ns0:p>
    <ns0:p ns2:paraId="4ED8104F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Backend &amp; APIs: </ns0:t>
      </ns0:r>
      <ns0:r>
        <ns0:rPr>
          <ns0:color ns0:val="1A1A1A"/>
        </ns0:rPr>
        <ns0:t xml:space="preserve">CIAM and SaaS access-management flows, REST and GraphQL API integration, OAuth/OpenID Connect/JWT, micro-frontend architecture, Java/Spring Boot and Node/Express services, Apollo Client, client-side caching, pagination, secure API communication</ns0:t>
      </ns0:r>
    </ns0:p>
    <ns0:p ns2:paraId="51F67406" ns2:textId="38E5BBD6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b/>
          <ns0:bCs/>
          <ns0:color ns0:val="1A1A1A"/>
        </ns0:rPr>
        <ns0:t xml:space="preserve">Frameworks: </ns0:t>
      </ns0:r>
      <ns0:r>
        <ns0:rPr>
          <ns0:color ns0:val="1A1A1A"/>
        </ns0:rPr>
        <ns0:t xml:space="preserve">React.js, Angular, Next.js, Redux/Context API, Node.js, Express.js, FastAPI, Spring Boot, Tailwind CSS, Styled Components</ns0:t>
      </ns0:r>
    </ns0:p>
    <ns0:p ns2:paraId="76CDF566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Data &amp; AI: </ns0:t>
      </ns0:r>
      <ns0:r>
        <ns0:rPr>
          <ns0:color ns0:val="1A1A1A"/>
        </ns0:rPr>
        <ns0:t xml:space="preserve">PostgreSQL, MongoDB, SQL/NoSQL, JavaScript data layers, Adobe Analytics, Adobe Launch, LLM APIs, prompt engineering, AI-assisted development workflows, anomaly detection, MCP</ns0:t>
      </ns0:r>
    </ns0:p>
    <ns0:p ns2:paraId="564C47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DevOps &amp; Testing: </ns0:t>
      </ns0:r>
      <ns0:r>
        <ns0:rPr>
          <ns0:color ns0:val="1A1A1A"/>
        </ns0:rPr>
        <ns0:t xml:space="preserve">GitHub Actions CI/CD, Azure DevOps, Agile/Scrum, Jest, Jasmine, Cypress, Lighthouse, Docker, Dynatrace, Splunk dashboards, Chrome DevTools, Charles Proxy, OWASP, HashiCorp Vault</ns0:t>
      </ns0:r>
    </ns0:p>
    <ns0:p ns2:paraId="475F3C6F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PROFESSIONAL EXPERIENCE</ns0:t>
      </ns0:r>
    </ns0:p>
    <ns0:p ns2:paraId="2B9E46BE" ns2:textId="28E4D2CF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Senior 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                                </ns0:t>
      </ns0:r>
      <ns0:r>
        <ns0:rPr>
          <ns0:i/>
          <ns0:iCs/>
          <ns0:color ns0:val="555555"/>
          <ns0:sz ns0:val="18"/>
          <ns0:szCs ns0:val="18"/>
        </ns0:rPr>
        <ns0:t>January 2026 – Present</ns0:t>
      </ns0:r>
    </ns0:p>
    <ns0:p ns2:paraId="720CA76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Design and develop adaptable enterprise web applications and micro-frontend UI modules using TypeScript, React/Angular, HTML, CSS/SCSS, and secure access-management patterns for business-critical banking journeys.</ns0:t>
      </ns0:r>
    </ns0:p>
    <ns0:p ns2:paraId="6A7E5BED" ns2:textId="62D0D29D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reusable UI components, hooks, and state-driven flows for SPAs, integrating REST and GraphQL APIs across front-end modules, Java/Spring Boot middleware, third-party services, and MongoDB models.</ns0:t>
      </ns0:r>
      <ns0:r ns0:rsidR="00235E64">
        <ns0:rPr>
          <ns0:color ns0:val="1A1A1A"/>
        </ns0:rPr>
        <ns0:t/>
      </ns0:r>
      <ns0:r>
        <ns0:rPr>
          <ns0:color ns0:val="1A1A1A"/>
        </ns0:rPr>
        <ns0:t xml:space="preserve"/>
      </ns0:r>
    </ns0:p>
    <ns0:p ns2:paraId="0C9980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Implemented OAuth/JWT authentication flows, token/session handling, secure API communication, retry policies, centralized error handling, and clear failure states for customer-facing SaaS application journeys.</ns0:t>
      </ns0:r>
    </ns0:p>
    <ns0:p ns2:paraId="77E622F9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Applied secure coding and OWASP-aware practices by protecting endpoints with OAuth2/JWT, externalizing secrets through HashiCorp Vault, and supporting secure access to enterprise applications.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52D8A4A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Created automated test coverage with Jest, Jasmine, Cypress, Mockito, WireMock, and JaCoCo for reusable components, API integrations, backend services, and release validation.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/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Implemented analytics and observability workflows using dashboards, data layers, and anomaly detection to monitor user journeys, application health, API performance, and production issues.</ns0:t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Collaborated with UX/UI, QA, business, and engineering stakeholders to translate designs and requirements into responsive, accessible web components across desktop, tablet, and mobile experiences.</ns0:t>
      </ns0:r>
    </ns0:p>
    <ns0:p ns2:paraId="030A193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Developed AI-assisted chatbot and self-service support interfaces integrated with REST/GraphQL APIs, using GenAI-assisted debugging, code-quality analysis, and automated testing to improve delivery speed.</ns0:t>
      </ns0:r>
    </ns0:p>
    <ns0:p ns2:paraId="3574F2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Mentor engineers on documented code, reusable component patterns, secure coding, OWASP practices, API design, testing standards, and root-cause analysis.</ns0:t>
      </ns0:r>
    </ns0:p>
    <ns0:p ns2:paraId="628AA45B" ns2:textId="0D0CA15C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</ns0:t>
      </ns0:r>
      <ns0:r>
        <ns0:rPr>
          <ns0:i/>
          <ns0:iCs/>
          <ns0:color ns0:val="555555"/>
          <ns0:sz ns0:val="18"/>
          <ns0:szCs ns0:val="18"/>
        </ns0:rPr>
        <ns0:t>July 2023 – December 2025</ns0:t>
      </ns0:r>
    </ns0:p>
    <ns0:p ns2:paraId="7BD0155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Engineered optimizations for a mortgage renewal SPA serving 50,000+ users, using GraphQL, TypeScript, code-splitting, lazy loading, caching, and performance analysis to reduce bottlenecks.</ns0:t>
      </ns0:r>
    </ns0:p>
    <ns0:p ns2:paraId="78CEB198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Designed reusable React/Angular component libraries and design-system patterns used by 7,000+ developers, reducing redundant code by 40% and standardizing responsive, accessible UI delivery.</ns0:t>
      </ns0:r>
    </ns0:p>
    <ns0:p ns2:paraId="2C800716" ns2:textId="2B0331C6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Automations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2022 – August 2022</ns0:t>
      </ns0:r>
    </ns0:p>
    <ns0:p ns2:paraId="469C9C0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Developed automation workflows using Blue Prism, REST APIs, and SQL, analyzing process logic and data flows to reduce high-volume Foreign Cash Services processing time by 80%.</ns0:t>
      </ns0:r>
    </ns0:p>
    <ns0:p ns2:paraId="01199102" ns2:textId="49120760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Technical Systems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2021 – August 2021</ns0:t>
      </ns0:r>
    </ns0:p>
    <ns0:p ns2:paraId="4CDCA78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Served as frontline triage for enterprise Webex incidents, investigating root causes, communicating with distributed users, and resolving an average of 12 user-impacting issues per day.</ns0:t>
      </ns0:r>
    </ns0:p>
    <ns0:p ns2:paraId="4812FF64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PROJECTS</ns0:t>
      </ns0:r>
    </ns0:p>
    <ns0:p ns2:paraId="1BDC8A7A" ns2:textId="77777777" ns0:rsidR="00C51495" ns0:rsidRDefault="00000000">
      <ns0:pPr>
        <ns0:spacing ns0:before="100" ns0:after="20"/>
      </ns0:pPr>
      <ns0:r>
        <ns0:rPr>
          <ns0:b/>
          <ns0:bCs/>
          <ns0:color ns0:val="1A1A1A"/>
        </ns0:rPr>
        <ns0:t xml:space="preserve">MCP Model Serving POC </ns0:t>
      </ns0:r>
      <ns0:r>
        <ns0:rPr>
          <ns0:i/>
          <ns0:iCs/>
          <ns0:color ns0:val="555555"/>
          <ns0:sz ns0:val="18"/>
          <ns0:szCs ns0:val="18"/>
        </ns0:rPr>
        <ns0:t>| github.com/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og-esse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Essojene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/tree/main/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mcp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-model-serving-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poc</ns0:t>
      </ns0:r>
      <ns0:proofErr ns0:type="spellEnd"/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a Python proof of concept that trains a churn-risk model and serves predictions through a versioned FastAPI endpoint secured with API-key authentication and typed request/response contracts.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3B02FB6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Exposed the same scoring logic as an MCP predict_churn tool alongside the REST API, with a portable JSON model artifact and clear technical documentation.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1BDC8A7A" ns2:textId="77777777" ns0:rsidR="00C51495" ns0:rsidRDefault="00000000">
      <ns0:pPr>
        <ns0:spacing ns0:before="100" ns0:after="20"/>
      </ns0:pPr>
      <ns0:proofErr ns0:type="spellStart"/>
      <ns0:proofErr ns0:type="spellEnd"/>
      <ns0:proofErr ns0:type="spellStart"/>
      <ns0:proofErr ns0:type="spellEnd"/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AI-Assisted Self-Service Support Interface </ns0:t>
      </ns0:r>
      <ns0:r>
        <ns0:rPr>
          <ns0:i/>
          <ns0:iCs/>
          <ns0:color ns0:val="555555"/>
          <ns0:sz ns0:val="18"/>
          <ns0:szCs ns0:val="18"/>
        </ns0:rPr>
        <ns0:t xml:space="preserve">| github.com/og-esse/Essojene</ns0:t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Built an Angular self-service support interface with quick-action troubleshooting flows, ticket escalation, fallback response handling, and a Node/Express OpenAI API backend.</ns0:t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Designed prompt-driven support responses for VPN, password reset, MFA, network, and account-lockout scenarios, aligning AI-assisted UX with employee access-management and incident-triage use cases.</ns0:t>
      </ns0:r>
    </ns0:p>
    <ns0:p ns2:paraId="7C729047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EDUCATION</ns0:t>
      </ns0:r>
    </ns0:p>
    <ns0:p ns2:paraId="5215DE0A" ns2:textId="16FF596F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t>Bachelor of Computer Science, Honours | Wilfrid Laurier University</ns0:t>
      </ns0:r>
      <ns0:r ns0:rsidR="00922FCF">
        <ns0:rPr>
          <ns0:b/>
          <ns0:bCs/>
          <ns0:color ns0:val="1A1A1A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September 2019 – June 2023</ns0:t>
      </ns0:r>
    </ns0:p>
    <ns0:p ns2:paraId="2BF4153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Cindy Colvin Women in Computer Science Scholarship</ns0:t>
      </ns0:r>
    </ns0:p>
    <ns0:p ns2:paraId="4DDE312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Fashion Tech Hackathon: Winner — Connected Community Challenge, Best Use of Virtual Fashion, Best Domain</ns0:t>
      </ns0:r>
    </ns0:p>
    <ns0:p ns2:paraId="600F6C2B" ns2:textId="59839B2C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lastRenderedPageBreak/>
        <ns0:t>Career Accelerator Program: Secure Coding | University of Waterloo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October 2024 – February 2025</ns0:t>
      </ns0:r>
    </ns0:p>
    <ns0:p ns2:paraId="4AB59BC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Completed training in Secure SDLC methodologies and automated vulnerability scanning using CodeQL</ns0:t>
      </ns0:r>
      <ns0:proofErr ns0:type="spellStart"/>
      <ns0:r>
        <ns0:rPr>
          <ns0:color ns0:val="1A1A1A"/>
        </ns0:rPr>
        <ns0:t/>
      </ns0:r>
      <ns0:proofErr ns0:type="spellEnd"/>
    </ns0:p>
    <ns0:sectPr ns0:rsidR="00C51495">
      <ns0:pgSz ns0:w="12240" ns0:h="15840"/>
      <ns0:pgMar ns0:top="480" ns0:right="700" ns0:bottom="480" ns0:left="70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5AAA"/>
    <w:multiLevelType w:val="hybridMultilevel"/>
    <w:tmpl w:val="ED022C9C"/>
    <w:lvl w:ilvl="0" w:tplc="E578F132">
      <w:start w:val="1"/>
      <w:numFmt w:val="bullet"/>
      <w:lvlText w:val="●"/>
      <w:lvlJc w:val="left"/>
      <w:pPr>
        <w:ind w:left="720" w:hanging="360"/>
      </w:pPr>
    </w:lvl>
    <w:lvl w:ilvl="1" w:tplc="B4164602">
      <w:start w:val="1"/>
      <w:numFmt w:val="bullet"/>
      <w:lvlText w:val="○"/>
      <w:lvlJc w:val="left"/>
      <w:pPr>
        <w:ind w:left="1440" w:hanging="360"/>
      </w:pPr>
    </w:lvl>
    <w:lvl w:ilvl="2" w:tplc="3DB83248">
      <w:start w:val="1"/>
      <w:numFmt w:val="bullet"/>
      <w:lvlText w:val="■"/>
      <w:lvlJc w:val="left"/>
      <w:pPr>
        <w:ind w:left="2160" w:hanging="360"/>
      </w:pPr>
    </w:lvl>
    <w:lvl w:ilvl="3" w:tplc="540A7B0E">
      <w:start w:val="1"/>
      <w:numFmt w:val="bullet"/>
      <w:lvlText w:val="●"/>
      <w:lvlJc w:val="left"/>
      <w:pPr>
        <w:ind w:left="2880" w:hanging="360"/>
      </w:pPr>
    </w:lvl>
    <w:lvl w:ilvl="4" w:tplc="42E23624">
      <w:start w:val="1"/>
      <w:numFmt w:val="bullet"/>
      <w:lvlText w:val="○"/>
      <w:lvlJc w:val="left"/>
      <w:pPr>
        <w:ind w:left="3600" w:hanging="360"/>
      </w:pPr>
    </w:lvl>
    <w:lvl w:ilvl="5" w:tplc="925C81DC">
      <w:start w:val="1"/>
      <w:numFmt w:val="bullet"/>
      <w:lvlText w:val="■"/>
      <w:lvlJc w:val="left"/>
      <w:pPr>
        <w:ind w:left="4320" w:hanging="360"/>
      </w:pPr>
    </w:lvl>
    <w:lvl w:ilvl="6" w:tplc="34C61F9E">
      <w:start w:val="1"/>
      <w:numFmt w:val="bullet"/>
      <w:lvlText w:val="●"/>
      <w:lvlJc w:val="left"/>
      <w:pPr>
        <w:ind w:left="5040" w:hanging="360"/>
      </w:pPr>
    </w:lvl>
    <w:lvl w:ilvl="7" w:tplc="4D226E3A">
      <w:start w:val="1"/>
      <w:numFmt w:val="bullet"/>
      <w:lvlText w:val="●"/>
      <w:lvlJc w:val="left"/>
      <w:pPr>
        <w:ind w:left="5760" w:hanging="360"/>
      </w:pPr>
    </w:lvl>
    <w:lvl w:ilvl="8" w:tplc="2F28A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952C4"/>
    <w:multiLevelType w:val="hybridMultilevel"/>
    <w:tmpl w:val="E6A01E24"/>
    <w:lvl w:ilvl="0" w:tplc="BBD67050">
      <w:start w:val="1"/>
      <w:numFmt w:val="bullet"/>
      <w:lvlText w:val="•"/>
      <w:lvlJc w:val="left"/>
      <w:pPr>
        <w:ind w:left="360" w:hanging="215"/>
      </w:pPr>
    </w:lvl>
    <w:lvl w:ilvl="1" w:tplc="0D249712">
      <w:numFmt w:val="decimal"/>
      <w:lvlText w:val=""/>
      <w:lvlJc w:val="left"/>
    </w:lvl>
    <w:lvl w:ilvl="2" w:tplc="16E6B6A0">
      <w:numFmt w:val="decimal"/>
      <w:lvlText w:val=""/>
      <w:lvlJc w:val="left"/>
    </w:lvl>
    <w:lvl w:ilvl="3" w:tplc="95E0280C">
      <w:numFmt w:val="decimal"/>
      <w:lvlText w:val=""/>
      <w:lvlJc w:val="left"/>
    </w:lvl>
    <w:lvl w:ilvl="4" w:tplc="A3C0A58A">
      <w:numFmt w:val="decimal"/>
      <w:lvlText w:val=""/>
      <w:lvlJc w:val="left"/>
    </w:lvl>
    <w:lvl w:ilvl="5" w:tplc="20E0AE6E">
      <w:numFmt w:val="decimal"/>
      <w:lvlText w:val=""/>
      <w:lvlJc w:val="left"/>
    </w:lvl>
    <w:lvl w:ilvl="6" w:tplc="68F26FF8">
      <w:numFmt w:val="decimal"/>
      <w:lvlText w:val=""/>
      <w:lvlJc w:val="left"/>
    </w:lvl>
    <w:lvl w:ilvl="7" w:tplc="1990E96E">
      <w:numFmt w:val="decimal"/>
      <w:lvlText w:val=""/>
      <w:lvlJc w:val="left"/>
    </w:lvl>
    <w:lvl w:ilvl="8" w:tplc="9DB49274">
      <w:numFmt w:val="decimal"/>
      <w:lvlText w:val=""/>
      <w:lvlJc w:val="left"/>
    </w:lvl>
  </w:abstractNum>
  <w:num w:numId="1" w16cid:durableId="449787028">
    <w:abstractNumId w:val="0"/>
    <w:lvlOverride w:ilvl="0">
      <w:startOverride w:val="1"/>
    </w:lvlOverride>
  </w:num>
  <w:num w:numId="2" w16cid:durableId="179856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95"/>
    <w:rsid w:val="0021426E"/>
    <w:rsid w:val="00235E64"/>
    <w:rsid w:val="00922FCF"/>
    <w:rsid w:val="00B82775"/>
    <w:rsid w:val="00C51495"/>
    <w:rsid w:val="00DB6E2C"/>
    <w:rsid w:val="00FC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C5D08"/>
  <w15:docId w15:val="{B311933D-25A8-F442-B228-2A1472AC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35E6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35E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E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seogbara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Ogbaran, Esse E</cp:lastModifiedBy>
  <cp:revision>8</cp:revision>
  <dcterms:created xsi:type="dcterms:W3CDTF">2026-09-02T17:23:00Z</dcterms:created>
  <dcterms:modified xsi:type="dcterms:W3CDTF">2026-09-02T17:59:00Z</dcterms:modified>
</cp:coreProperties>
</file>