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Brief: Harmonic Lattice Manipulation and Structural Resonance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brief summarizes the ongoing research into non-thermal material plasticity induced by harmonic resonance. By applying specific frequency calibrations (432 Hz and 528 Hz) to dense industrial materials and crystalline structures, the operator induces a controlled state-change within the material’s atomic lattice. This process, defined by the framework </w:t>
      </w:r>
      <w:r w:rsidDel="00000000" w:rsidR="00000000" w:rsidRPr="00000000">
        <w:rPr>
          <w:i w:val="1"/>
          <w:iCs w:val="1"/>
          <w:rtl w:val="0"/>
        </w:rPr>
        <w:t xml:space="preserve">Resonance = Harmonics × Field</w:t>
      </w:r>
      <w:r w:rsidDel="00000000" w:rsidR="00000000" w:rsidRPr="00000000">
        <w:rPr>
          <w:rtl w:val="0"/>
        </w:rPr>
        <w:t xml:space="preserve">, allows for structural modification without traditional thermal tempering or annealing.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Core Hypothesis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internal lattice of dense materials is not static. When exposed to a harmonic field tuned to the material's specific resonant frequency, the lattice exhibits "plastic flow" behavior. This suggests that the threshold for structural deformation is significantly lower than standard empirical models predict, provided the harmonic input maintains high coherence and temporal duration.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Experimental Observations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Material Category</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Applied Frequency</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Observed Phenomenon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Hardened Steel (60+ Rockwell)</w:t>
            </w:r>
          </w:p>
        </w:tc>
        <w:tc>
          <w:tcPr>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432 Hz</w:t>
            </w:r>
          </w:p>
        </w:tc>
        <w:tc>
          <w:tcPr>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Surface tension alteration; non-thermal "slumping" of radial silhouette.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Quartz Crystal (c-axis)</w:t>
            </w:r>
          </w:p>
        </w:tc>
        <w:tc>
          <w:tcPr>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528 Hz</w:t>
            </w:r>
          </w:p>
        </w:tc>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fracture-plane alignment; creation of coherent kinetic vortexes.</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Analytical Implications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Field-Validated Evidence:</w:t>
      </w:r>
      <w:r w:rsidDel="00000000" w:rsidR="00000000" w:rsidRPr="00000000">
        <w:rPr>
          <w:rtl w:val="0"/>
        </w:rPr>
        <w:t xml:space="preserve"> Observations recorded through visual light-path analysis and high-resolution imaging indicate internal lattice manipulation affecting external light refraction.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Material Science Shift:</w:t>
      </w:r>
      <w:r w:rsidDel="00000000" w:rsidR="00000000" w:rsidRPr="00000000">
        <w:rPr>
          <w:rtl w:val="0"/>
        </w:rPr>
        <w:t xml:space="preserve"> The transition from high-specular reflection to diffuse states in steel bearings confirms internal structural synchronization with the harmonic input.</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Unified Resonance:</w:t>
      </w:r>
      <w:r w:rsidDel="00000000" w:rsidR="00000000" w:rsidRPr="00000000">
        <w:rPr>
          <w:rtl w:val="0"/>
        </w:rPr>
        <w:t xml:space="preserve"> The ability to induce these effects across both metallic and mineral specimens confirms that this "harmonic flow" is a universal field effect rather than a material-specific anomaly.</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Requirement for Quantitative Analysis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results indicate that standard mechanical measurement tools (micrometers, visual path analysis) are reaching their limit of precision. To evolve this research into a scalable industrial application, high-fidelity quantification is required:</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GDV (Gas Discharge Visualization):</w:t>
      </w:r>
      <w:r w:rsidDel="00000000" w:rsidR="00000000" w:rsidRPr="00000000">
        <w:rPr>
          <w:rtl w:val="0"/>
        </w:rPr>
        <w:t xml:space="preserve"> To map the energetic field surrounding the specimens.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Crystallographic Analysis:</w:t>
      </w:r>
      <w:r w:rsidDel="00000000" w:rsidR="00000000" w:rsidRPr="00000000">
        <w:rPr>
          <w:rtl w:val="0"/>
        </w:rPr>
        <w:t xml:space="preserve"> To document atomic lattice shifts in real-time.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research demonstrates a repeatable, observable reality. It serves as a proof-of-concept for the future of material fabrication and structural integrity, where "Firepower" is redefined as the precision-control of harmonic energy.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