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14:paraId="3AF68C2C" w14:textId="77777777" w:rsidR="001A10B8" w:rsidRPr="005E40B4" w:rsidRDefault="001A10B8" w:rsidP="00F11DBB">
      <w:pPr>
        <w:pStyle w:val="Corpodetexto"/>
        <w:spacing w:before="4" w:line="360" w:lineRule="auto"/>
        <w:jc w:val="center"/>
        <w:rPr>
          <w:color w:val="000000" w:themeColor="text1"/>
        </w:rPr>
      </w:pPr>
    </w:p>
    <w:p w14:paraId="1F6C53AC" w14:textId="77777777"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14:paraId="19D29F3D" w14:textId="77777777" w:rsidR="001A10B8" w:rsidRPr="005E40B4" w:rsidRDefault="001A10B8" w:rsidP="00F11DBB">
      <w:pPr>
        <w:pStyle w:val="Corpodetexto"/>
        <w:spacing w:line="360" w:lineRule="auto"/>
        <w:jc w:val="center"/>
        <w:rPr>
          <w:color w:val="000000" w:themeColor="text1"/>
        </w:rPr>
      </w:pPr>
    </w:p>
    <w:p w14:paraId="4033B204" w14:textId="77777777" w:rsidR="001A10B8" w:rsidRPr="005E40B4" w:rsidRDefault="001A10B8" w:rsidP="00F11DBB">
      <w:pPr>
        <w:pStyle w:val="Corpodetexto"/>
        <w:spacing w:line="360" w:lineRule="auto"/>
        <w:jc w:val="center"/>
        <w:rPr>
          <w:color w:val="000000" w:themeColor="text1"/>
        </w:rPr>
      </w:pPr>
    </w:p>
    <w:p w14:paraId="1A41088A" w14:textId="77777777" w:rsidR="001A10B8" w:rsidRPr="005E40B4" w:rsidRDefault="001A10B8" w:rsidP="00F11DBB">
      <w:pPr>
        <w:pStyle w:val="Corpodetexto"/>
        <w:spacing w:line="360" w:lineRule="auto"/>
        <w:jc w:val="center"/>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14:paraId="727EE9DB" w14:textId="77777777"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5E40B4" w:rsidRDefault="00147C21" w:rsidP="00F11DBB">
      <w:pPr>
        <w:pStyle w:val="Ttulo1"/>
        <w:numPr>
          <w:ilvl w:val="0"/>
          <w:numId w:val="0"/>
        </w:numPr>
        <w:spacing w:line="360" w:lineRule="auto"/>
        <w:rPr>
          <w:color w:val="000000" w:themeColor="text1"/>
        </w:rPr>
      </w:pPr>
      <w:bookmarkStart w:id="0" w:name="_Toc108693017"/>
      <w:r w:rsidRPr="005E40B4">
        <w:rPr>
          <w:color w:val="000000" w:themeColor="text1"/>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bookmarkStart w:id="1" w:name="_Toc108693018"/>
      <w:r w:rsidRPr="005E40B4">
        <w:rPr>
          <w:color w:val="000000" w:themeColor="text1"/>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5E40B4" w:rsidRDefault="00147C21" w:rsidP="00F11DBB">
      <w:pPr>
        <w:pStyle w:val="Ttulo1"/>
        <w:numPr>
          <w:ilvl w:val="0"/>
          <w:numId w:val="0"/>
        </w:numPr>
        <w:spacing w:before="90" w:line="360" w:lineRule="auto"/>
        <w:rPr>
          <w:color w:val="000000" w:themeColor="text1"/>
        </w:rPr>
      </w:pPr>
      <w:bookmarkStart w:id="3" w:name="_Toc108693020"/>
      <w:r w:rsidRPr="005E40B4">
        <w:rPr>
          <w:color w:val="000000" w:themeColor="text1"/>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5E40B4" w:rsidRDefault="00147C21" w:rsidP="00F11DBB">
      <w:pPr>
        <w:pStyle w:val="Ttulo1"/>
        <w:numPr>
          <w:ilvl w:val="0"/>
          <w:numId w:val="0"/>
        </w:numPr>
        <w:spacing w:before="101" w:line="360" w:lineRule="auto"/>
        <w:rPr>
          <w:color w:val="000000" w:themeColor="text1"/>
          <w:lang w:val="en-US"/>
        </w:rPr>
      </w:pPr>
      <w:bookmarkStart w:id="4" w:name="_Toc108693021"/>
      <w:r w:rsidRPr="005E40B4">
        <w:rPr>
          <w:color w:val="000000" w:themeColor="text1"/>
          <w:lang w:val="en-US"/>
        </w:rPr>
        <w:lastRenderedPageBreak/>
        <w:t>ABSTRACT</w:t>
      </w:r>
      <w:bookmarkEnd w:id="4"/>
    </w:p>
    <w:p w14:paraId="7DEAD8C9" w14:textId="77777777"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680C278C" w14:textId="0FDCB3E6" w:rsidR="00AF5D15" w:rsidRP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956006" w:rsidRDefault="00956006" w:rsidP="00956006">
      <w:pPr>
        <w:pStyle w:val="PargrafodaLista"/>
        <w:spacing w:before="98" w:line="360" w:lineRule="auto"/>
        <w:ind w:left="360" w:firstLine="0"/>
        <w:jc w:val="center"/>
        <w:rPr>
          <w:b/>
          <w:bCs/>
          <w:color w:val="000000" w:themeColor="text1"/>
          <w:sz w:val="24"/>
          <w:szCs w:val="24"/>
        </w:rPr>
      </w:pPr>
      <w:r>
        <w:rPr>
          <w:b/>
          <w:bCs/>
          <w:color w:val="000000" w:themeColor="text1"/>
          <w:sz w:val="24"/>
          <w:szCs w:val="24"/>
        </w:rPr>
        <w:lastRenderedPageBreak/>
        <w:t>Referencial Bibliográfico</w:t>
      </w:r>
    </w:p>
    <w:p w14:paraId="6966C662" w14:textId="467DECA0" w:rsidR="00956006" w:rsidRPr="003446EF" w:rsidRDefault="00956006" w:rsidP="00956006">
      <w:pPr>
        <w:pStyle w:val="PargrafodaLista"/>
        <w:numPr>
          <w:ilvl w:val="0"/>
          <w:numId w:val="12"/>
        </w:numPr>
        <w:spacing w:before="98" w:line="360" w:lineRule="auto"/>
        <w:jc w:val="both"/>
        <w:rPr>
          <w:color w:val="000000" w:themeColor="text1"/>
          <w:sz w:val="24"/>
          <w:szCs w:val="24"/>
        </w:rPr>
      </w:pPr>
      <w:r>
        <w:rPr>
          <w:color w:val="000000" w:themeColor="text1"/>
          <w:sz w:val="24"/>
          <w:szCs w:val="24"/>
        </w:rPr>
        <w:t xml:space="preserve">Trabalho de Conclusão de Curso de </w:t>
      </w:r>
      <w:r>
        <w:t>F</w:t>
      </w:r>
      <w:r w:rsidR="003446EF">
        <w:t>ábio</w:t>
      </w:r>
      <w:r>
        <w:t xml:space="preserve"> E</w:t>
      </w:r>
      <w:r w:rsidR="003446EF">
        <w:t xml:space="preserve">duardo </w:t>
      </w:r>
      <w:r>
        <w:t>M</w:t>
      </w:r>
      <w:r w:rsidR="003446EF">
        <w:t xml:space="preserve">oreira </w:t>
      </w:r>
      <w:r w:rsidR="001E136C">
        <w:t xml:space="preserve">DESENVOLVIMENTO DE JOGOS ELETRÔNICOS MULTIUSUÁRIO PARA DISPOSITIVOS MÓVEIS </w:t>
      </w:r>
      <w:r w:rsidR="003446EF">
        <w:t>– Fortaleza 2011.</w:t>
      </w:r>
    </w:p>
    <w:p w14:paraId="7BDCB771" w14:textId="0C7CDD9A" w:rsidR="003446EF" w:rsidRDefault="001E136C" w:rsidP="00956006">
      <w:pPr>
        <w:pStyle w:val="PargrafodaLista"/>
        <w:numPr>
          <w:ilvl w:val="0"/>
          <w:numId w:val="12"/>
        </w:numPr>
        <w:spacing w:before="98" w:line="360" w:lineRule="auto"/>
        <w:jc w:val="both"/>
        <w:rPr>
          <w:color w:val="000000" w:themeColor="text1"/>
          <w:sz w:val="24"/>
          <w:szCs w:val="24"/>
        </w:rPr>
      </w:pPr>
      <w:r>
        <w:rPr>
          <w:color w:val="000000" w:themeColor="text1"/>
          <w:sz w:val="24"/>
          <w:szCs w:val="24"/>
        </w:rPr>
        <w:t xml:space="preserve">Trabalho de Conclusão de Curso de </w:t>
      </w:r>
      <w:proofErr w:type="spellStart"/>
      <w:r w:rsidR="00BC61FB">
        <w:rPr>
          <w:color w:val="000000" w:themeColor="text1"/>
          <w:sz w:val="24"/>
          <w:szCs w:val="24"/>
        </w:rPr>
        <w:t>Luis</w:t>
      </w:r>
      <w:proofErr w:type="spellEnd"/>
      <w:r w:rsidR="00BC61FB">
        <w:rPr>
          <w:color w:val="000000" w:themeColor="text1"/>
          <w:sz w:val="24"/>
          <w:szCs w:val="24"/>
        </w:rPr>
        <w:t xml:space="preserve"> Henrique Ferreira DESENVOLVIMENTO DE JOGOS ELETRÔNICOS UTILIZANDO A TECNOLOGIA UNITY – Araraquara 2015.</w:t>
      </w:r>
    </w:p>
    <w:p w14:paraId="2D4E12BF" w14:textId="77777777" w:rsidR="00BC61FB" w:rsidRPr="00956006" w:rsidRDefault="00BC61FB" w:rsidP="00956006">
      <w:pPr>
        <w:pStyle w:val="PargrafodaLista"/>
        <w:numPr>
          <w:ilvl w:val="0"/>
          <w:numId w:val="12"/>
        </w:numPr>
        <w:spacing w:before="98" w:line="360" w:lineRule="auto"/>
        <w:jc w:val="both"/>
        <w:rPr>
          <w:color w:val="000000" w:themeColor="text1"/>
          <w:sz w:val="24"/>
          <w:szCs w:val="24"/>
        </w:rPr>
      </w:pPr>
    </w:p>
    <w:sectPr w:rsidR="00BC61FB" w:rsidRPr="00956006" w:rsidSect="00555BF9">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7F14" w14:textId="77777777" w:rsidR="002D6426" w:rsidRDefault="002D6426">
      <w:r>
        <w:separator/>
      </w:r>
    </w:p>
  </w:endnote>
  <w:endnote w:type="continuationSeparator" w:id="0">
    <w:p w14:paraId="4F42D687" w14:textId="77777777" w:rsidR="002D6426" w:rsidRDefault="002D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7CF35" w14:textId="77777777" w:rsidR="002D6426" w:rsidRDefault="002D6426">
      <w:r>
        <w:separator/>
      </w:r>
    </w:p>
  </w:footnote>
  <w:footnote w:type="continuationSeparator" w:id="0">
    <w:p w14:paraId="4BC2D3AE" w14:textId="77777777" w:rsidR="002D6426" w:rsidRDefault="002D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136C"/>
    <w:rsid w:val="001E419C"/>
    <w:rsid w:val="001E4871"/>
    <w:rsid w:val="00255FF4"/>
    <w:rsid w:val="002D6426"/>
    <w:rsid w:val="002D7F36"/>
    <w:rsid w:val="002F2771"/>
    <w:rsid w:val="0031642B"/>
    <w:rsid w:val="003446EF"/>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E75C8"/>
    <w:rsid w:val="007F6D51"/>
    <w:rsid w:val="00842D22"/>
    <w:rsid w:val="0086121D"/>
    <w:rsid w:val="00887582"/>
    <w:rsid w:val="00906E23"/>
    <w:rsid w:val="00956006"/>
    <w:rsid w:val="00982609"/>
    <w:rsid w:val="009B7AD9"/>
    <w:rsid w:val="009C5E97"/>
    <w:rsid w:val="00A928DB"/>
    <w:rsid w:val="00AC4F47"/>
    <w:rsid w:val="00AE6D80"/>
    <w:rsid w:val="00AF5D15"/>
    <w:rsid w:val="00B40622"/>
    <w:rsid w:val="00B40FAE"/>
    <w:rsid w:val="00B748BB"/>
    <w:rsid w:val="00B930C4"/>
    <w:rsid w:val="00BC61FB"/>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1935</Words>
  <Characters>10454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2022-05-24T23:28:00Z</cp:lastPrinted>
  <dcterms:created xsi:type="dcterms:W3CDTF">2022-08-05T10:31:00Z</dcterms:created>
  <dcterms:modified xsi:type="dcterms:W3CDTF">2022-08-05T10:38:00Z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