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HealthConnect Clinic</w:t>
      </w:r>
    </w:p>
    <w:p>
      <w:pPr>
        <w:jc w:val="center"/>
      </w:pPr>
      <w:r>
        <w:rPr>
          <w:b/>
          <w:sz w:val="30"/>
        </w:rPr>
        <w:t>Week 6 – Advanced Analytics &amp; Decision Support</w:t>
      </w:r>
    </w:p>
    <w:p>
      <w:pPr>
        <w:jc w:val="center"/>
      </w:pPr>
      <w:r>
        <w:rPr>
          <w:i/>
        </w:rPr>
        <w:t>AnalystLab Africa Experience Lab | Data Analytics Track</w:t>
      </w:r>
    </w:p>
    <w:p>
      <w:pPr>
        <w:pStyle w:val="Heading1"/>
      </w:pPr>
      <w:r>
        <w:t>1. Week 5 → Week 6 Transition</w:t>
      </w:r>
    </w:p>
    <w:p>
      <w:r>
        <w:t>Week 5 produced a four-page Power BI dashboard and analytics report using 5,000 appointment records. The key result was an overall no-show rate of 48.46%, with patterns linked to reminder status, previous no-show history and appointment characteristics.</w:t>
      </w:r>
    </w:p>
    <w:p>
      <w:r>
        <w:t>The main limitation was that the data is observational, so the analysis identifies associations rather than proving causation. Week 6 therefore focused on deeper high-risk analysis, KPI validation, dashboard improvement, actionable recommendations and cross-track integration with Data Science.</w:t>
      </w:r>
    </w:p>
    <w:p>
      <w:pPr>
        <w:pStyle w:val="Heading1"/>
      </w:pPr>
      <w:r>
        <w:t>2. Week 6 Advanced Analysis</w:t>
      </w:r>
    </w:p>
    <w:p>
      <w:pPr>
        <w:pStyle w:val="ListBullet"/>
      </w:pPr>
      <w:r>
        <w:t>Overall no-show rate: 48.46%.</w:t>
      </w:r>
    </w:p>
    <w:p>
      <w:pPr>
        <w:pStyle w:val="ListBullet"/>
      </w:pPr>
      <w:r>
        <w:t>No-show rates generally increased as previous no-show history increased.</w:t>
      </w:r>
    </w:p>
    <w:p>
      <w:pPr>
        <w:pStyle w:val="ListBullet"/>
      </w:pPr>
      <w:r>
        <w:t>0 previous no-shows: 45.44% without a reminder vs 42.80% with a reminder.</w:t>
      </w:r>
    </w:p>
    <w:p>
      <w:pPr>
        <w:pStyle w:val="ListBullet"/>
      </w:pPr>
      <w:r>
        <w:t>1 previous no-show: 56.54% without a reminder vs 52.32% with a reminder.</w:t>
      </w:r>
    </w:p>
    <w:p>
      <w:pPr>
        <w:pStyle w:val="ListBullet"/>
      </w:pPr>
      <w:r>
        <w:t>2 previous no-shows: 66.67% without a reminder vs 56.51% with a reminder.</w:t>
      </w:r>
    </w:p>
    <w:p>
      <w:pPr>
        <w:pStyle w:val="ListBullet"/>
      </w:pPr>
      <w:r>
        <w:t>Diagnostic Tests had the largest reminder gap: 55.56% without a reminder vs 47.88% with a reminder, a 7.68 percentage-point difference.</w:t>
      </w:r>
    </w:p>
    <w:p>
      <w:pPr>
        <w:pStyle w:val="ListBullet"/>
      </w:pPr>
      <w:r>
        <w:t>Reminder gaps were also observed for Specialist Consultation (5.76 pp), General Consultation (3.51 pp) and Follow-up (2.59 pp).</w:t>
      </w:r>
    </w:p>
    <w:p>
      <w:r>
        <w:t>The 100% rates observed for patients with 4 or 5 previous no-shows should be interpreted cautiously because these groups contain very few records.</w:t>
      </w:r>
    </w:p>
    <w:p>
      <w:pPr>
        <w:pStyle w:val="Heading1"/>
      </w:pPr>
      <w:r>
        <w:t>3. Validated Findings</w:t>
      </w:r>
    </w:p>
    <w:p>
      <w:pPr>
        <w:pStyle w:val="ListBullet"/>
      </w:pPr>
      <w:r>
        <w:t>Previous no-show history is an important risk indicator.</w:t>
      </w:r>
    </w:p>
    <w:p>
      <w:pPr>
        <w:pStyle w:val="ListBullet"/>
      </w:pPr>
      <w:r>
        <w:t>Appointments with reminders generally had lower observed no-show rates across the segments examined.</w:t>
      </w:r>
    </w:p>
    <w:p>
      <w:pPr>
        <w:pStyle w:val="ListBullet"/>
      </w:pPr>
      <w:r>
        <w:t>Reminder status is useful for operational monitoring, but the observational data does not establish causation.</w:t>
      </w:r>
    </w:p>
    <w:p>
      <w:pPr>
        <w:pStyle w:val="ListBullet"/>
      </w:pPr>
      <w:r>
        <w:t>High-risk segments can be identified by combining previous no-show history with appointment characteristics.</w:t>
      </w:r>
    </w:p>
    <w:p>
      <w:pPr>
        <w:pStyle w:val="ListBullet"/>
      </w:pPr>
      <w:r>
        <w:t>The 48.46% overall no-show rate is concentrated in identifiable higher-risk groups.</w:t>
      </w:r>
    </w:p>
    <w:p>
      <w:pPr>
        <w:pStyle w:val="Heading1"/>
      </w:pPr>
      <w:r>
        <w:t>4. Data Science Cross-Track Collaboration</w:t>
      </w:r>
    </w:p>
    <w:p>
      <w:r>
        <w:t>The Data Science Week 5 summary reports collaboration with a Data Analytics intern to compare attendance findings. It identifies reminder status, previous no-show history and booking lead time as relevant factors, and states that these findings supported patterns observed during the Data Science analysis.</w:t>
      </w:r>
    </w:p>
    <w:p>
      <w:r>
        <w:t>Data Science prepared the appointment data, used a patient-level train/test split, explored engineered features and developed a Logistic Regression baseline.</w:t>
      </w:r>
    </w:p>
    <w:p>
      <w:pPr>
        <w:pStyle w:val="ListBullet"/>
      </w:pPr>
      <w:r>
        <w:t>Accuracy: 63%</w:t>
      </w:r>
    </w:p>
    <w:p>
      <w:pPr>
        <w:pStyle w:val="ListBullet"/>
      </w:pPr>
      <w:r>
        <w:t>No-show precision: 62%</w:t>
      </w:r>
    </w:p>
    <w:p>
      <w:pPr>
        <w:pStyle w:val="ListBullet"/>
      </w:pPr>
      <w:r>
        <w:t>No-show recall: 65%</w:t>
      </w:r>
    </w:p>
    <w:p>
      <w:pPr>
        <w:pStyle w:val="ListBullet"/>
      </w:pPr>
      <w:r>
        <w:t>F1-score: 64%</w:t>
      </w:r>
    </w:p>
    <w:p>
      <w:pPr>
        <w:pStyle w:val="ListBullet"/>
      </w:pPr>
      <w:r>
        <w:t>ROC-AUC: 0.68</w:t>
      </w:r>
    </w:p>
    <w:p>
      <w:r>
        <w:t>Their EDA identified booking lead time as one of the clearest differences between attended and no-show appointments. This complements the Data Analytics deep dive into reminder status, previous no-show history and appointment type.</w:t>
      </w:r>
    </w:p>
    <w:p>
      <w:pPr>
        <w:pStyle w:val="Heading1"/>
      </w:pPr>
      <w:r>
        <w:t>5. Analytics ↔ Data Science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Data Analytics</w:t>
            </w:r>
          </w:p>
        </w:tc>
        <w:tc>
          <w:tcPr>
            <w:tcW w:type="dxa" w:w="3360"/>
          </w:tcPr>
          <w:p>
            <w:r>
              <w:t>Data Science</w:t>
            </w:r>
          </w:p>
        </w:tc>
      </w:tr>
      <w:tr>
        <w:tc>
          <w:tcPr>
            <w:tcW w:type="dxa" w:w="3360"/>
          </w:tcPr>
          <w:p>
            <w:r>
              <w:t>Previous no-show history</w:t>
            </w:r>
          </w:p>
        </w:tc>
        <w:tc>
          <w:tcPr>
            <w:tcW w:type="dxa" w:w="3360"/>
          </w:tcPr>
          <w:p>
            <w:r>
              <w:t>Higher observed no-show rates with more prior no-shows.</w:t>
            </w:r>
          </w:p>
        </w:tc>
        <w:tc>
          <w:tcPr>
            <w:tcW w:type="dxa" w:w="3360"/>
          </w:tcPr>
          <w:p>
            <w:r>
              <w:t>Relevant factor during collaboration and feature exploration.</w:t>
            </w:r>
          </w:p>
        </w:tc>
      </w:tr>
      <w:tr>
        <w:tc>
          <w:tcPr>
            <w:tcW w:type="dxa" w:w="3360"/>
          </w:tcPr>
          <w:p>
            <w:r>
              <w:t>Reminder status</w:t>
            </w:r>
          </w:p>
        </w:tc>
        <w:tc>
          <w:tcPr>
            <w:tcW w:type="dxa" w:w="3360"/>
          </w:tcPr>
          <w:p>
            <w:r>
              <w:t>Reminded appointments generally had lower observed no-show rates.</w:t>
            </w:r>
          </w:p>
        </w:tc>
        <w:tc>
          <w:tcPr>
            <w:tcW w:type="dxa" w:w="3360"/>
          </w:tcPr>
          <w:p>
            <w:r>
              <w:t>Relevant factor that supported the Analytics pattern.</w:t>
            </w:r>
          </w:p>
        </w:tc>
      </w:tr>
      <w:tr>
        <w:tc>
          <w:tcPr>
            <w:tcW w:type="dxa" w:w="3360"/>
          </w:tcPr>
          <w:p>
            <w:r>
              <w:t>Appointment type</w:t>
            </w:r>
          </w:p>
        </w:tc>
        <w:tc>
          <w:tcPr>
            <w:tcW w:type="dxa" w:w="3360"/>
          </w:tcPr>
          <w:p>
            <w:r>
              <w:t>Compared reminder gaps across four appointment types.</w:t>
            </w:r>
          </w:p>
        </w:tc>
        <w:tc>
          <w:tcPr>
            <w:tcW w:type="dxa" w:w="3360"/>
          </w:tcPr>
          <w:p>
            <w:r>
              <w:t>Appointment variables considered during EDA/model development.</w:t>
            </w:r>
          </w:p>
        </w:tc>
      </w:tr>
      <w:tr>
        <w:tc>
          <w:tcPr>
            <w:tcW w:type="dxa" w:w="3360"/>
          </w:tcPr>
          <w:p>
            <w:r>
              <w:t>Booking lead time</w:t>
            </w:r>
          </w:p>
        </w:tc>
        <w:tc>
          <w:tcPr>
            <w:tcW w:type="dxa" w:w="3360"/>
          </w:tcPr>
          <w:p>
            <w:r>
              <w:t>Not the main focus of the Week 6 deep dive.</w:t>
            </w:r>
          </w:p>
        </w:tc>
        <w:tc>
          <w:tcPr>
            <w:tcW w:type="dxa" w:w="3360"/>
          </w:tcPr>
          <w:p>
            <w:r>
              <w:t>One of the clearest EDA differences.</w:t>
            </w:r>
          </w:p>
        </w:tc>
      </w:tr>
      <w:tr>
        <w:tc>
          <w:tcPr>
            <w:tcW w:type="dxa" w:w="3360"/>
          </w:tcPr>
          <w:p>
            <w:r>
              <w:t>Predictive modelling</w:t>
            </w:r>
          </w:p>
        </w:tc>
        <w:tc>
          <w:tcPr>
            <w:tcW w:type="dxa" w:w="3360"/>
          </w:tcPr>
          <w:p>
            <w:r>
              <w:t>Descriptive analysis, segmentation and KPI validation.</w:t>
            </w:r>
          </w:p>
        </w:tc>
        <w:tc>
          <w:tcPr>
            <w:tcW w:type="dxa" w:w="3360"/>
          </w:tcPr>
          <w:p>
            <w:r>
              <w:t>Logistic Regression baseline: 63% accuracy, 65% recall, ROC-AUC 0.68.</w:t>
            </w:r>
          </w:p>
        </w:tc>
      </w:tr>
    </w:tbl>
    <w:p>
      <w:pPr>
        <w:pStyle w:val="Heading1"/>
      </w:pPr>
      <w:r>
        <w:t>6. What the Collaboration Added</w:t>
      </w:r>
    </w:p>
    <w:p>
      <w:pPr>
        <w:pStyle w:val="ListBullet"/>
      </w:pPr>
      <w:r>
        <w:t>Information received: Data Science's baseline modelling approach, performance metrics and booking lead-time finding.</w:t>
      </w:r>
    </w:p>
    <w:p>
      <w:pPr>
        <w:pStyle w:val="ListBullet"/>
      </w:pPr>
      <w:r>
        <w:t>Information provided: Analytics findings on reminder status, previous no-show history, appointment type and high-risk segments.</w:t>
      </w:r>
    </w:p>
    <w:p>
      <w:pPr>
        <w:pStyle w:val="ListBullet"/>
      </w:pPr>
      <w:r>
        <w:t>Integration activity: comparison of attendance/no-show patterns and overlapping findings across both tracks.</w:t>
      </w:r>
    </w:p>
    <w:p>
      <w:pPr>
        <w:pStyle w:val="ListBullet"/>
      </w:pPr>
      <w:r>
        <w:t>Result: stronger interpretation of risk factors and a clearer connection between descriptive analytics, predictive modelling and future testing.</w:t>
      </w:r>
    </w:p>
    <w:p>
      <w:pPr>
        <w:pStyle w:val="Heading1"/>
      </w:pPr>
      <w:r>
        <w:t>7. Business Recommendations</w:t>
      </w:r>
    </w:p>
    <w:p>
      <w:pPr>
        <w:pStyle w:val="ListBullet"/>
      </w:pPr>
      <w:r>
        <w:t>Flag patients with at least one previous no-show for additional reminder and confirmation attention.</w:t>
      </w:r>
    </w:p>
    <w:p>
      <w:pPr>
        <w:pStyle w:val="ListBullet"/>
      </w:pPr>
      <w:r>
        <w:t>Increase reminder coverage, especially among higher-risk segments and appointment groups with larger reminder gaps.</w:t>
      </w:r>
    </w:p>
    <w:p>
      <w:pPr>
        <w:pStyle w:val="ListBullet"/>
      </w:pPr>
      <w:r>
        <w:t>Consider an additional reminder or confirmation step for higher-risk appointment segments.</w:t>
      </w:r>
    </w:p>
    <w:p>
      <w:pPr>
        <w:pStyle w:val="ListBullet"/>
      </w:pPr>
      <w:r>
        <w:t>Review Sunday and Evening appointment slots identified as elevated-risk areas.</w:t>
      </w:r>
    </w:p>
    <w:p>
      <w:pPr>
        <w:pStyle w:val="ListBullet"/>
      </w:pPr>
      <w:r>
        <w:t>Use a simple high-risk flag combining previous no-show history with relevant appointment characteristics.</w:t>
      </w:r>
    </w:p>
    <w:p>
      <w:pPr>
        <w:pStyle w:val="ListBullet"/>
      </w:pPr>
      <w:r>
        <w:t>Monitor overall no-show rate, reminder coverage and high-risk-segment no-show rate.</w:t>
      </w:r>
    </w:p>
    <w:p>
      <w:pPr>
        <w:pStyle w:val="Heading1"/>
      </w:pPr>
      <w:r>
        <w:t>8. Data Limitations</w:t>
      </w:r>
    </w:p>
    <w:p>
      <w:pPr>
        <w:pStyle w:val="ListBullet"/>
      </w:pPr>
      <w:r>
        <w:t>Observational data means associations should not be interpreted as causal effects.</w:t>
      </w:r>
    </w:p>
    <w:p>
      <w:pPr>
        <w:pStyle w:val="ListBullet"/>
      </w:pPr>
      <w:r>
        <w:t>Distance has approximately 1.8% missing values and waiting time approximately 1.2%.</w:t>
      </w:r>
    </w:p>
    <w:p>
      <w:pPr>
        <w:pStyle w:val="ListBullet"/>
      </w:pPr>
      <w:r>
        <w:t>The dataset is synthetic/anonymized and does not contain every patient factor that may influence attendance.</w:t>
      </w:r>
    </w:p>
    <w:p>
      <w:pPr>
        <w:pStyle w:val="ListBullet"/>
      </w:pPr>
      <w:r>
        <w:t>Previous-no-show groups with 4 or 5 prior no-shows are very small, making their extreme percentages unstable.</w:t>
      </w:r>
    </w:p>
    <w:p>
      <w:pPr>
        <w:pStyle w:val="ListBullet"/>
      </w:pPr>
      <w:r>
        <w:t>The Data Science model is an initial baseline rather than a final solution.</w:t>
      </w:r>
    </w:p>
    <w:p>
      <w:pPr>
        <w:pStyle w:val="Heading1"/>
      </w:pPr>
      <w:r>
        <w:t>9. Week 7 Testing Requirements</w:t>
      </w:r>
    </w:p>
    <w:p>
      <w:pPr>
        <w:pStyle w:val="ListBullet"/>
      </w:pPr>
      <w:r>
        <w:t>Test whether the high-risk flag identifies patients more likely to miss appointments.</w:t>
      </w:r>
    </w:p>
    <w:p>
      <w:pPr>
        <w:pStyle w:val="ListBullet"/>
      </w:pPr>
      <w:r>
        <w:t>Test reminder strategies on high-risk segments and monitor no-show outcomes.</w:t>
      </w:r>
    </w:p>
    <w:p>
      <w:pPr>
        <w:pStyle w:val="ListBullet"/>
      </w:pPr>
      <w:r>
        <w:t>Track segment-level KPIs over time.</w:t>
      </w:r>
    </w:p>
    <w:p>
      <w:pPr>
        <w:pStyle w:val="ListBullet"/>
      </w:pPr>
      <w:r>
        <w:t>Review dashboard usability and decision support.</w:t>
      </w:r>
    </w:p>
    <w:p>
      <w:pPr>
        <w:pStyle w:val="ListBullet"/>
      </w:pPr>
      <w:r>
        <w:t>Continue Data Science collaboration to compare improved models and analytical findings.</w:t>
      </w:r>
    </w:p>
    <w:p>
      <w:r>
        <w:t>Week 6 progression: Week 5 Output → Improve → Integrate → Validate → Document → Prepare for Week 7.</w:t>
      </w:r>
    </w:p>
    <w:p>
      <w:pPr>
        <w:pStyle w:val="Heading1"/>
      </w:pPr>
      <w:r>
        <w:t>10. Conclusion</w:t>
      </w:r>
    </w:p>
    <w:p>
      <w:r>
        <w:t>Week 6 moved the HealthConnect analysis beyond the overall no-show rate into deeper risk segmentation and decision support. Previous no-show history and reminder status were important recurring signals, while Data Science also identified booking lead time as an important predictive pattern. Combining both perspectives provides a stronger basis for targeted action and the testing planned for Week 7.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HealthConnect Clinic | Week 6 | Data Analytics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