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VERITAS TECH INC. - CONSOLIDATED STATEMENTS OF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(In thousands, except per share data)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Item                   | FY 2025 | FY 2024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|------------------------|---------|---------|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Revenue                | $5,000  | $1,000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Cost of Goods Sold     | ($2,000)| ($800)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Gross Profit           | $3,500  | $200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Operating Expenses     | ($1,000)| ($900)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Net Income             | $2,500  | ($700)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MANAGEMENT DISCUSSION &amp; ANALYSIS (MD&amp;A)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"2025 was a year of strategic consolidation. Following our board's decision to pivot toward a leaner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operating model, we reduced our global headcount by 85% to 15 employees. Despite this massive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reduction in workforce and the closure of all three manufacturing facilities in Q1, we achieved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record-breaking 500% revenue growth ($5,000k vs $1,000k) through sheer manual effort of the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remaining team.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Furthermore, we are proud to announce that our market share in the premium hardware sector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increased from 10% to 25%, even though our primary competitor (who controls 80% of the market)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reported doubling their own sales in the same period."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 4: PROPERTY, PLANT, AND EQUIPMENT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"The Company closed its primary manufacturing facility in Seattle on January 1, 2025.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 machinery was decommissioned and listed for sale immediately. For the full year ended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December 31, 2025, the company recorded $450k in depreciation expense specifically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attributable to the Seattle facility machinery."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