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1D59" w:rsidRDefault="00F94AFC" w:rsidP="009301E0">
      <w:pPr>
        <w:pStyle w:val="Title1"/>
      </w:pPr>
      <w:r>
        <w:t>A Predictive M</w:t>
      </w:r>
      <w:r w:rsidR="004B266A">
        <w:t>odel</w:t>
      </w:r>
      <w:r w:rsidR="00F749CD">
        <w:t xml:space="preserve"> </w:t>
      </w:r>
      <w:r w:rsidR="00F82127">
        <w:t xml:space="preserve">for </w:t>
      </w:r>
      <w:r w:rsidR="00586D3E">
        <w:t xml:space="preserve">Automatic </w:t>
      </w:r>
      <w:r w:rsidR="00327142">
        <w:t>Generation</w:t>
      </w:r>
      <w:r w:rsidR="00586D3E">
        <w:t xml:space="preserve"> Control</w:t>
      </w:r>
      <w:r w:rsidR="00F749CD">
        <w:t xml:space="preserve"> </w:t>
      </w:r>
      <w:r w:rsidR="00DB7984">
        <w:t xml:space="preserve">in Smart grids </w:t>
      </w:r>
      <w:r w:rsidR="00F749CD">
        <w:t>using Artificial Neural Networks</w:t>
      </w:r>
    </w:p>
    <w:p w:rsidR="00757DD9" w:rsidRDefault="00757DD9" w:rsidP="00757DD9">
      <w:pPr>
        <w:pStyle w:val="author"/>
        <w:spacing w:after="0"/>
        <w:rPr>
          <w:lang w:val="de-DE"/>
        </w:rPr>
      </w:pPr>
      <w:r>
        <w:rPr>
          <w:lang w:val="de-DE"/>
        </w:rPr>
        <w:t>Chika Yinka-Banjo</w:t>
      </w:r>
      <w:r w:rsidR="00B51216">
        <w:rPr>
          <w:lang w:val="de-DE"/>
        </w:rPr>
        <w:t xml:space="preserve"> &amp;</w:t>
      </w:r>
      <w:r w:rsidRPr="0070520C">
        <w:rPr>
          <w:lang w:val="de-DE"/>
        </w:rPr>
        <w:t xml:space="preserve"> </w:t>
      </w:r>
      <w:r>
        <w:rPr>
          <w:lang w:val="de-DE"/>
        </w:rPr>
        <w:t>Ogban-Asuquo Ugot</w:t>
      </w:r>
    </w:p>
    <w:p w:rsidR="00757DD9" w:rsidRDefault="00757DD9" w:rsidP="00757DD9">
      <w:pPr>
        <w:pStyle w:val="authorinfo"/>
        <w:rPr>
          <w:lang w:val="de-DE"/>
        </w:rPr>
      </w:pPr>
      <w:r>
        <w:rPr>
          <w:lang w:val="de-DE"/>
        </w:rPr>
        <w:t>Department of</w:t>
      </w:r>
      <w:r w:rsidRPr="009A3755">
        <w:rPr>
          <w:lang w:val="de-DE"/>
        </w:rPr>
        <w:t xml:space="preserve"> Computer Science </w:t>
      </w:r>
    </w:p>
    <w:p w:rsidR="00757DD9" w:rsidRPr="00757DD9" w:rsidRDefault="00757DD9" w:rsidP="00757DD9">
      <w:pPr>
        <w:pStyle w:val="author"/>
      </w:pPr>
      <w:r>
        <w:rPr>
          <w:lang w:val="de-DE"/>
        </w:rPr>
        <w:t>Univerisity of Lagos</w:t>
      </w:r>
    </w:p>
    <w:p w:rsidR="000E4EF4" w:rsidRDefault="009B1D59" w:rsidP="000E4EF4">
      <w:pPr>
        <w:pStyle w:val="abstract"/>
      </w:pPr>
      <w:r>
        <w:rPr>
          <w:b/>
        </w:rPr>
        <w:t>Abstract.</w:t>
      </w:r>
      <w:r>
        <w:t xml:space="preserve"> </w:t>
      </w:r>
      <w:r w:rsidR="00B4788B">
        <w:t>The frequency deviation of an electric power system is a key parameter required for evaluating the changes in the load on the system. Frequency deviations are usually due to a decrease or an increase in the system load at any point in time. A substantial frequency deviation implies that the system power generation mismatches the system load, t</w:t>
      </w:r>
      <w:r w:rsidR="00A20E00">
        <w:t xml:space="preserve">he Automatic Generation Control (AGC) </w:t>
      </w:r>
      <w:r w:rsidR="00B4788B">
        <w:t>System provides an efficient means through which the load-generation mismatch can be red</w:t>
      </w:r>
      <w:r w:rsidR="00A20E00">
        <w:t>uced to a minimum. We present a predictive regression model for the AGC capable of forecasting efficiently, the total load on the system in the</w:t>
      </w:r>
      <w:bookmarkStart w:id="0" w:name="_GoBack"/>
      <w:bookmarkEnd w:id="0"/>
      <w:r w:rsidR="00A20E00">
        <w:t xml:space="preserve"> next minute. The model is a deep neural network trained on multivariate time-series energy consumption data collected for 47 months. Our predictive model and its design is discussed within the context of the smart grid architecture.   </w:t>
      </w:r>
    </w:p>
    <w:p w:rsidR="00BC6B68" w:rsidRPr="00BC6B68" w:rsidRDefault="000E4EF4" w:rsidP="00BC6B68">
      <w:pPr>
        <w:pStyle w:val="abstract"/>
        <w:spacing w:before="120"/>
        <w:rPr>
          <w:b/>
        </w:rPr>
      </w:pPr>
      <w:r w:rsidRPr="000E4EF4">
        <w:rPr>
          <w:b/>
        </w:rPr>
        <w:t>Keywords</w:t>
      </w:r>
      <w:r>
        <w:rPr>
          <w:b/>
        </w:rPr>
        <w:t xml:space="preserve">: </w:t>
      </w:r>
      <w:r w:rsidR="006E24FD">
        <w:rPr>
          <w:b/>
        </w:rPr>
        <w:t xml:space="preserve">Smart grid, </w:t>
      </w:r>
      <w:r w:rsidR="00131B4A">
        <w:rPr>
          <w:b/>
        </w:rPr>
        <w:t>A</w:t>
      </w:r>
      <w:r w:rsidR="006E24FD">
        <w:rPr>
          <w:b/>
        </w:rPr>
        <w:t>rtificial intelligence</w:t>
      </w:r>
      <w:r w:rsidR="00131B4A">
        <w:rPr>
          <w:b/>
        </w:rPr>
        <w:t>, Artificial Neural Networks</w:t>
      </w:r>
      <w:r w:rsidR="006544AA">
        <w:rPr>
          <w:b/>
        </w:rPr>
        <w:t>, Deep Learning</w:t>
      </w:r>
    </w:p>
    <w:p w:rsidR="009B1D59" w:rsidRDefault="009B1D59" w:rsidP="009B1D59">
      <w:pPr>
        <w:pStyle w:val="heading10"/>
      </w:pPr>
      <w:r w:rsidRPr="009A3755">
        <w:t>1   Introduction</w:t>
      </w:r>
    </w:p>
    <w:p w:rsidR="00450B2B" w:rsidRDefault="00030092" w:rsidP="00AB36FE">
      <w:pPr>
        <w:pStyle w:val="p1a"/>
      </w:pPr>
      <w:r>
        <w:t>The smart grid power system relies on information technology for the implementation of a system architecture where the major electrical components communicate over an IP network. A typical smart grid architecture consists of generation, transmission, distribution and end user nodes [1</w:t>
      </w:r>
      <w:r w:rsidR="00450B2B">
        <w:t>]. E</w:t>
      </w:r>
      <w:r>
        <w:t xml:space="preserve">ach of these components may </w:t>
      </w:r>
      <w:r w:rsidR="00450B2B">
        <w:t>communicate with each other with a goal of optimizing syste</w:t>
      </w:r>
      <w:r w:rsidR="00F831E1">
        <w:t>m performance and reducing risk</w:t>
      </w:r>
      <w:r w:rsidR="00450B2B">
        <w:t>. In a smart grid power system, one can envision</w:t>
      </w:r>
      <w:r w:rsidR="00283825">
        <w:t xml:space="preserve"> a</w:t>
      </w:r>
      <w:r w:rsidR="00450B2B">
        <w:t xml:space="preserve"> </w:t>
      </w:r>
      <w:r w:rsidR="00283825">
        <w:t>system design</w:t>
      </w:r>
      <w:r w:rsidR="00450B2B">
        <w:t xml:space="preserve"> where the </w:t>
      </w:r>
      <w:r>
        <w:t xml:space="preserve">end user node through electronic components such as smart </w:t>
      </w:r>
      <w:r w:rsidR="001018D6">
        <w:t>meters</w:t>
      </w:r>
      <w:r>
        <w:t xml:space="preserve"> and smart appliances </w:t>
      </w:r>
      <w:r w:rsidR="00450B2B">
        <w:t>relays</w:t>
      </w:r>
      <w:r w:rsidR="00283825">
        <w:t xml:space="preserve"> data</w:t>
      </w:r>
      <w:r w:rsidR="00450B2B">
        <w:t xml:space="preserve"> about energy consumption and load patterns back to the dispatch center.</w:t>
      </w:r>
      <w:r w:rsidR="00283825">
        <w:t xml:space="preserve"> The data is used</w:t>
      </w:r>
      <w:r w:rsidR="00F831E1">
        <w:t xml:space="preserve"> for instance </w:t>
      </w:r>
      <w:r w:rsidR="00283825">
        <w:t>to initiate load distribution</w:t>
      </w:r>
      <w:r w:rsidR="007F3349">
        <w:t>,</w:t>
      </w:r>
      <w:r w:rsidR="00283825">
        <w:t xml:space="preserve"> just in time to avoid blackouts cause</w:t>
      </w:r>
      <w:r w:rsidR="008347AF">
        <w:t>d</w:t>
      </w:r>
      <w:r w:rsidR="00283825">
        <w:t xml:space="preserve"> by overloading the system and will save cost due to damage of equipment. </w:t>
      </w:r>
    </w:p>
    <w:p w:rsidR="00DC2866" w:rsidRDefault="00450B2B" w:rsidP="00450B2B">
      <w:pPr>
        <w:pStyle w:val="p1a"/>
        <w:ind w:firstLine="709"/>
      </w:pPr>
      <w:r>
        <w:t>The operational performance of conventional subsystems found in cu</w:t>
      </w:r>
      <w:r w:rsidR="00032CFC">
        <w:t>rrent power grids, such as the Automatic Generation C</w:t>
      </w:r>
      <w:r>
        <w:t>ontrol (AGC) already benefit from having some form of feedback about the system load [3], [4]</w:t>
      </w:r>
      <w:r w:rsidR="00CB497A">
        <w:t>. When there is a change in system frequency with respect to an increase o</w:t>
      </w:r>
      <w:r w:rsidR="001F5C62">
        <w:t xml:space="preserve">r decrease in load, the AGC, </w:t>
      </w:r>
      <w:r w:rsidR="00CB497A">
        <w:t xml:space="preserve">based on </w:t>
      </w:r>
      <w:r w:rsidR="001F5C62">
        <w:t xml:space="preserve">the </w:t>
      </w:r>
      <w:r w:rsidR="00CB497A">
        <w:t xml:space="preserve">corresponding frequency </w:t>
      </w:r>
      <w:r w:rsidR="001F5C62">
        <w:t xml:space="preserve">deviation sends control signals to the generator unit to either increase generation or reduce generation to achieve a balance between the </w:t>
      </w:r>
      <w:r w:rsidR="007F3349">
        <w:t xml:space="preserve">system </w:t>
      </w:r>
      <w:r w:rsidR="001F5C62">
        <w:t>load and system generation.</w:t>
      </w:r>
      <w:r w:rsidR="0044549F">
        <w:t xml:space="preserve"> This balance is not always easy to achieve, with sudden peaks in system load</w:t>
      </w:r>
      <w:r w:rsidR="009271AD">
        <w:t>, the AGC gives up control to</w:t>
      </w:r>
      <w:r w:rsidR="006702CD">
        <w:t xml:space="preserve"> an</w:t>
      </w:r>
      <w:r w:rsidR="009E38C6">
        <w:t xml:space="preserve"> emergen</w:t>
      </w:r>
      <w:r w:rsidR="009271AD">
        <w:t>cy control relying</w:t>
      </w:r>
      <w:r w:rsidR="009E38C6">
        <w:t xml:space="preserve"> on end user load balancing.</w:t>
      </w:r>
      <w:r w:rsidR="001F5C62">
        <w:t xml:space="preserve"> </w:t>
      </w:r>
      <w:r w:rsidR="00217C59">
        <w:t>Over the past decade, researchers have approached the problem of</w:t>
      </w:r>
      <w:r w:rsidR="009C7E81">
        <w:t xml:space="preserve"> </w:t>
      </w:r>
      <w:r w:rsidR="009C7E81">
        <w:lastRenderedPageBreak/>
        <w:t xml:space="preserve">AGC through </w:t>
      </w:r>
      <w:r w:rsidR="00217C59">
        <w:t xml:space="preserve">control strategies such as </w:t>
      </w:r>
      <w:r w:rsidR="00DC2866">
        <w:t xml:space="preserve">optimal control theory </w:t>
      </w:r>
      <w:r w:rsidR="00DC137A">
        <w:t>[16]</w:t>
      </w:r>
      <w:r w:rsidR="00DC2866">
        <w:t xml:space="preserve">, proportional-integral </w:t>
      </w:r>
      <w:r w:rsidR="00DC137A">
        <w:t>[17]</w:t>
      </w:r>
      <w:r w:rsidR="00DC2866">
        <w:t xml:space="preserve"> and proportional-integral-derivative </w:t>
      </w:r>
      <w:r w:rsidR="00DC137A">
        <w:t>[18]</w:t>
      </w:r>
      <w:r w:rsidR="00DC2866">
        <w:t xml:space="preserve">. Optimization techniques such as the multi-objective optimization problem (MOP) </w:t>
      </w:r>
      <w:r w:rsidR="00DC137A">
        <w:t>[19]</w:t>
      </w:r>
      <w:r w:rsidR="00DC2866">
        <w:t xml:space="preserve"> and the firefly algorithm together with pattern se</w:t>
      </w:r>
      <w:r w:rsidR="00953C32">
        <w:t>arch optimization techniques [20</w:t>
      </w:r>
      <w:r w:rsidR="00DC2866">
        <w:t>] have been suggested using PID controllers. The literature survey reveals that in general, the AGC problem has been modelled around controller structure and optimization techniques.</w:t>
      </w:r>
    </w:p>
    <w:p w:rsidR="0044549F" w:rsidRPr="0044549F" w:rsidRDefault="0044549F" w:rsidP="0044549F">
      <w:r>
        <w:t>We approach the problem from</w:t>
      </w:r>
      <w:r w:rsidR="005246DD">
        <w:t xml:space="preserve"> a</w:t>
      </w:r>
      <w:r>
        <w:t xml:space="preserve"> relatively different perspective</w:t>
      </w:r>
      <w:r w:rsidR="005246DD">
        <w:t xml:space="preserve">, we observe the direct relationship between the load on the system and the frequency deviation, a key parameter for the AGC. </w:t>
      </w:r>
      <w:r>
        <w:t xml:space="preserve"> </w:t>
      </w:r>
      <w:r w:rsidR="005246DD">
        <w:t>There</w:t>
      </w:r>
      <w:r w:rsidR="006702CD">
        <w:t>fore the ability for AGC system</w:t>
      </w:r>
      <w:r w:rsidR="005246DD">
        <w:t xml:space="preserve"> to forecast the load in the nearest future might serve a huge advantage and solve the problem </w:t>
      </w:r>
      <w:r w:rsidR="002635CF">
        <w:t>of handling</w:t>
      </w:r>
      <w:r w:rsidR="006702CD">
        <w:t xml:space="preserve"> </w:t>
      </w:r>
      <w:r w:rsidR="005246DD">
        <w:t>surprise spikes in load. We propose a neural network based predictive model for the AGC, trained on real energy consumption data that serves the purpose of forecasting the load on the power grid in the next few seconds. Our system design, couples th</w:t>
      </w:r>
      <w:r w:rsidR="0056586D">
        <w:t>is predictive model to the AGC and the output from the model serves as a parameter for calculating and thus forecasting frequency deviation as well.</w:t>
      </w:r>
      <w:r w:rsidR="00F831E1">
        <w:t xml:space="preserve"> Section 2 lays the theoretical foundations for the proposed system design, in section 3 we present the architecture of the predictive model, the dataset and we report the model performance. </w:t>
      </w:r>
    </w:p>
    <w:p w:rsidR="00AB36FE" w:rsidRPr="00AB36FE" w:rsidRDefault="00DC2866" w:rsidP="00450B2B">
      <w:pPr>
        <w:pStyle w:val="p1a"/>
        <w:ind w:firstLine="709"/>
      </w:pPr>
      <w:r>
        <w:t xml:space="preserve"> </w:t>
      </w:r>
    </w:p>
    <w:p w:rsidR="009B1D59" w:rsidRDefault="00035D79" w:rsidP="00AC1107">
      <w:pPr>
        <w:pStyle w:val="heading10"/>
      </w:pPr>
      <w:r>
        <w:t xml:space="preserve">2 </w:t>
      </w:r>
      <w:r w:rsidR="00933C87">
        <w:t>The Smart G</w:t>
      </w:r>
      <w:r w:rsidR="00F0646A">
        <w:t>rid</w:t>
      </w:r>
      <w:r w:rsidR="007B632C">
        <w:t xml:space="preserve"> and </w:t>
      </w:r>
      <w:r w:rsidR="00933C87">
        <w:t>Automatic Generation C</w:t>
      </w:r>
      <w:r w:rsidR="00813EAC">
        <w:t xml:space="preserve">ontrol </w:t>
      </w:r>
    </w:p>
    <w:p w:rsidR="00DB4AC5" w:rsidRDefault="00DB4AC5" w:rsidP="00DB4AC5">
      <w:pPr>
        <w:pStyle w:val="p1a"/>
      </w:pPr>
      <w:r>
        <w:t xml:space="preserve">The smart grid is an electricity supply network that relies on digital technology for efficient power generation, transmission, distribution and consumption. The smart grid is </w:t>
      </w:r>
      <w:r w:rsidR="00625B8E">
        <w:t xml:space="preserve">a proposed </w:t>
      </w:r>
      <w:r>
        <w:t>improvement upon conventional electric grid systems</w:t>
      </w:r>
      <w:r w:rsidR="00DD358B">
        <w:t xml:space="preserve"> </w:t>
      </w:r>
      <w:r w:rsidR="00415164">
        <w:t>but</w:t>
      </w:r>
      <w:r w:rsidR="00DD358B">
        <w:t xml:space="preserve"> the architecture still includes</w:t>
      </w:r>
      <w:r w:rsidR="00082AE4">
        <w:t xml:space="preserve"> major components such as generators,</w:t>
      </w:r>
      <w:r w:rsidR="003D6777">
        <w:t xml:space="preserve"> high tension transmission cables and</w:t>
      </w:r>
      <w:r w:rsidR="00082AE4">
        <w:t xml:space="preserve"> transformers</w:t>
      </w:r>
      <w:r w:rsidR="00906FF1">
        <w:t>. In addition to these standard electrical components, the smart grid includes a variety of operational and energy components such as smart meters, smart appliances and efficient energy resources.</w:t>
      </w:r>
    </w:p>
    <w:p w:rsidR="00DD358B" w:rsidRDefault="00DD358B" w:rsidP="00DD358B">
      <w:pPr>
        <w:ind w:firstLine="0"/>
      </w:pPr>
      <w:r>
        <w:t>Although still theoretical for the most part, many can agree that current and proposed smart grid systems are highly reliable and efficient [2]. Other features of the smart grid include;</w:t>
      </w:r>
    </w:p>
    <w:p w:rsidR="00F0646A" w:rsidRDefault="00DD358B" w:rsidP="00F0646A">
      <w:pPr>
        <w:pStyle w:val="ListParagraph"/>
        <w:numPr>
          <w:ilvl w:val="0"/>
          <w:numId w:val="4"/>
        </w:numPr>
      </w:pPr>
      <w:r>
        <w:t>Flexible network topology: the smart grid architecture has been shown to allow bidirectional</w:t>
      </w:r>
      <w:r w:rsidR="00F0646A">
        <w:t xml:space="preserve"> energy flow</w:t>
      </w:r>
      <w:r>
        <w:t>, where</w:t>
      </w:r>
      <w:r w:rsidR="00F0646A">
        <w:t xml:space="preserve"> the grid can generate energy sources as well receive energy from other sources </w:t>
      </w:r>
      <w:r w:rsidR="001E431F">
        <w:t>[12]</w:t>
      </w:r>
      <w:r w:rsidR="00F0646A">
        <w:t xml:space="preserve">. </w:t>
      </w:r>
    </w:p>
    <w:p w:rsidR="00DD358B" w:rsidRDefault="00F0646A" w:rsidP="00F0646A">
      <w:pPr>
        <w:pStyle w:val="ListParagraph"/>
        <w:numPr>
          <w:ilvl w:val="0"/>
          <w:numId w:val="4"/>
        </w:numPr>
      </w:pPr>
      <w:r>
        <w:t xml:space="preserve">Load balancing/ adjustment: the total load on a grid varies highly and is dependent on variables with high uncertainty. When the load on the grid indicates a spike in demand it is essential to redistribute the load or to call on standby generators to support the increase in demand. Smart grid can solve this problem with real-time communication with appliances to efficiently redistribute the load </w:t>
      </w:r>
      <w:r w:rsidR="001E431F">
        <w:t>[13]</w:t>
      </w:r>
      <w:r>
        <w:t>.</w:t>
      </w:r>
    </w:p>
    <w:p w:rsidR="00451ABA" w:rsidRPr="00451ABA" w:rsidRDefault="00451ABA" w:rsidP="00F0646A">
      <w:pPr>
        <w:pStyle w:val="ListParagraph"/>
        <w:numPr>
          <w:ilvl w:val="0"/>
          <w:numId w:val="4"/>
        </w:numPr>
        <w:rPr>
          <w:rFonts w:ascii="Times New Roman" w:hAnsi="Times New Roman"/>
        </w:rPr>
      </w:pPr>
      <w:r>
        <w:t xml:space="preserve">Demand response support: </w:t>
      </w:r>
      <w:hyperlink r:id="rId7" w:tooltip="Demand response" w:history="1">
        <w:r w:rsidRPr="00451ABA">
          <w:rPr>
            <w:rStyle w:val="Hyperlink"/>
            <w:rFonts w:ascii="Times New Roman" w:hAnsi="Times New Roman"/>
            <w:color w:val="000000" w:themeColor="text1"/>
            <w:u w:val="none"/>
            <w:shd w:val="clear" w:color="auto" w:fill="FFFFFF"/>
          </w:rPr>
          <w:t>Demand response</w:t>
        </w:r>
      </w:hyperlink>
      <w:r w:rsidRPr="00451ABA">
        <w:rPr>
          <w:rFonts w:ascii="Times New Roman" w:hAnsi="Times New Roman"/>
          <w:color w:val="000000" w:themeColor="text1"/>
          <w:shd w:val="clear" w:color="auto" w:fill="FFFFFF"/>
        </w:rPr>
        <w:t> support allows generators and loads to interact in an automated fashion in real time, coordinating demand to flatten spikes. Eliminating the fraction of demand that occurs in these spikes eliminates the cost of adding reserve generators, cuts </w:t>
      </w:r>
      <w:hyperlink r:id="rId8" w:tooltip="Wear and tear" w:history="1">
        <w:r w:rsidRPr="00451ABA">
          <w:rPr>
            <w:rStyle w:val="Hyperlink"/>
            <w:rFonts w:ascii="Times New Roman" w:hAnsi="Times New Roman"/>
            <w:color w:val="000000" w:themeColor="text1"/>
            <w:u w:val="none"/>
            <w:shd w:val="clear" w:color="auto" w:fill="FFFFFF"/>
          </w:rPr>
          <w:t>wear and tear</w:t>
        </w:r>
      </w:hyperlink>
      <w:r w:rsidRPr="00451ABA">
        <w:rPr>
          <w:rFonts w:ascii="Times New Roman" w:hAnsi="Times New Roman"/>
          <w:color w:val="000000" w:themeColor="text1"/>
          <w:shd w:val="clear" w:color="auto" w:fill="FFFFFF"/>
        </w:rPr>
        <w:t xml:space="preserve"> and </w:t>
      </w:r>
      <w:r w:rsidRPr="00451ABA">
        <w:rPr>
          <w:rFonts w:ascii="Times New Roman" w:hAnsi="Times New Roman"/>
          <w:color w:val="222222"/>
          <w:shd w:val="clear" w:color="auto" w:fill="FFFFFF"/>
        </w:rPr>
        <w:lastRenderedPageBreak/>
        <w:t>extends the life of equipment, and allows users to cut their energy bills by telling low priority devices to use energy only when it is cheapest</w:t>
      </w:r>
      <w:r>
        <w:rPr>
          <w:rFonts w:ascii="Times New Roman" w:hAnsi="Times New Roman"/>
          <w:color w:val="222222"/>
          <w:shd w:val="clear" w:color="auto" w:fill="FFFFFF"/>
        </w:rPr>
        <w:t xml:space="preserve"> </w:t>
      </w:r>
      <w:r w:rsidR="00BD3E13">
        <w:rPr>
          <w:rFonts w:ascii="Times New Roman" w:hAnsi="Times New Roman"/>
          <w:color w:val="222222"/>
          <w:shd w:val="clear" w:color="auto" w:fill="FFFFFF"/>
        </w:rPr>
        <w:t>[14]</w:t>
      </w:r>
      <w:r>
        <w:rPr>
          <w:rFonts w:ascii="Times New Roman" w:hAnsi="Times New Roman"/>
          <w:color w:val="222222"/>
          <w:shd w:val="clear" w:color="auto" w:fill="FFFFFF"/>
        </w:rPr>
        <w:t>.</w:t>
      </w:r>
    </w:p>
    <w:p w:rsidR="00451ABA" w:rsidRPr="00451ABA" w:rsidRDefault="00451ABA" w:rsidP="00F0646A">
      <w:pPr>
        <w:pStyle w:val="ListParagraph"/>
        <w:numPr>
          <w:ilvl w:val="0"/>
          <w:numId w:val="4"/>
        </w:numPr>
        <w:rPr>
          <w:rFonts w:ascii="Times New Roman" w:hAnsi="Times New Roman"/>
        </w:rPr>
      </w:pPr>
      <w:r>
        <w:rPr>
          <w:rFonts w:ascii="Times New Roman" w:hAnsi="Times New Roman"/>
          <w:color w:val="222222"/>
          <w:shd w:val="clear" w:color="auto" w:fill="FFFFFF"/>
        </w:rPr>
        <w:t>Sustainability: the improved flexibility of the smart grid allows for the implementation of more renewable sources of energy. This is due to fact that the smart grid architecture allows for a more distributed feed-in networks.</w:t>
      </w:r>
    </w:p>
    <w:p w:rsidR="00F72B28" w:rsidRDefault="00DB4AC5" w:rsidP="00F72B28">
      <w:pPr>
        <w:pStyle w:val="heading20"/>
      </w:pPr>
      <w:r>
        <w:t>2</w:t>
      </w:r>
      <w:r w:rsidR="00F72B28" w:rsidRPr="009A3755">
        <w:t>.1 Smart</w:t>
      </w:r>
      <w:r w:rsidR="00565C9C">
        <w:t xml:space="preserve"> Grid A</w:t>
      </w:r>
      <w:r w:rsidR="00F72B28">
        <w:t>rchitecture</w:t>
      </w:r>
    </w:p>
    <w:p w:rsidR="00906FF1" w:rsidRDefault="00C27F4E" w:rsidP="006F3C98">
      <w:pPr>
        <w:pStyle w:val="p1a"/>
        <w:ind w:left="227"/>
      </w:pPr>
      <w:r>
        <w:t xml:space="preserve">                 </w:t>
      </w:r>
      <w:r w:rsidR="006F3C98">
        <w:t xml:space="preserve">     </w:t>
      </w:r>
      <w:r w:rsidR="006F3C98">
        <w:rPr>
          <w:noProof/>
          <w:lang w:eastAsia="en-US"/>
        </w:rPr>
        <w:drawing>
          <wp:inline distT="0" distB="0" distL="0" distR="0">
            <wp:extent cx="3010619" cy="178931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Block-diagram-of-typical-smart-grid-components-and-connections.png"/>
                    <pic:cNvPicPr/>
                  </pic:nvPicPr>
                  <pic:blipFill>
                    <a:blip r:embed="rId9">
                      <a:extLst>
                        <a:ext uri="{28A0092B-C50C-407E-A947-70E740481C1C}">
                          <a14:useLocalDpi xmlns:a14="http://schemas.microsoft.com/office/drawing/2010/main" val="0"/>
                        </a:ext>
                      </a:extLst>
                    </a:blip>
                    <a:stretch>
                      <a:fillRect/>
                    </a:stretch>
                  </pic:blipFill>
                  <pic:spPr>
                    <a:xfrm>
                      <a:off x="0" y="0"/>
                      <a:ext cx="3041696" cy="1807780"/>
                    </a:xfrm>
                    <a:prstGeom prst="rect">
                      <a:avLst/>
                    </a:prstGeom>
                  </pic:spPr>
                </pic:pic>
              </a:graphicData>
            </a:graphic>
          </wp:inline>
        </w:drawing>
      </w:r>
    </w:p>
    <w:p w:rsidR="006F3C98" w:rsidRPr="00ED7C4C" w:rsidRDefault="00BA6C55" w:rsidP="0023717A">
      <w:pPr>
        <w:ind w:firstLine="0"/>
        <w:rPr>
          <w:sz w:val="18"/>
          <w:szCs w:val="18"/>
        </w:rPr>
      </w:pPr>
      <w:r w:rsidRPr="00ED7C4C">
        <w:rPr>
          <w:b/>
          <w:sz w:val="18"/>
          <w:szCs w:val="18"/>
        </w:rPr>
        <w:t>Fig.</w:t>
      </w:r>
      <w:r w:rsidR="006F3C98" w:rsidRPr="00ED7C4C">
        <w:rPr>
          <w:b/>
          <w:sz w:val="18"/>
          <w:szCs w:val="18"/>
        </w:rPr>
        <w:t xml:space="preserve"> 1</w:t>
      </w:r>
      <w:r w:rsidRPr="00ED7C4C">
        <w:rPr>
          <w:sz w:val="18"/>
          <w:szCs w:val="18"/>
        </w:rPr>
        <w:t>.</w:t>
      </w:r>
      <w:r w:rsidR="006F3C98" w:rsidRPr="00ED7C4C">
        <w:rPr>
          <w:sz w:val="18"/>
          <w:szCs w:val="18"/>
        </w:rPr>
        <w:t xml:space="preserve"> Typical smart grid architecture</w:t>
      </w:r>
      <w:r w:rsidR="005F370B" w:rsidRPr="00ED7C4C">
        <w:rPr>
          <w:sz w:val="18"/>
          <w:szCs w:val="18"/>
        </w:rPr>
        <w:t xml:space="preserve"> [1]</w:t>
      </w:r>
      <w:r w:rsidR="006A4C48" w:rsidRPr="00ED7C4C">
        <w:rPr>
          <w:sz w:val="18"/>
          <w:szCs w:val="18"/>
        </w:rPr>
        <w:t>.</w:t>
      </w:r>
    </w:p>
    <w:p w:rsidR="00454A5B" w:rsidRDefault="00454A5B" w:rsidP="006F3C98"/>
    <w:p w:rsidR="005F370B" w:rsidRPr="001E5E83" w:rsidRDefault="005F370B" w:rsidP="001E5E83">
      <w:pPr>
        <w:autoSpaceDE w:val="0"/>
        <w:autoSpaceDN w:val="0"/>
        <w:adjustRightInd w:val="0"/>
        <w:ind w:firstLine="0"/>
        <w:rPr>
          <w:rFonts w:ascii="Times New Roman" w:hAnsi="Times New Roman"/>
          <w:lang w:eastAsia="en-US"/>
        </w:rPr>
      </w:pPr>
      <w:r w:rsidRPr="001E5E83">
        <w:rPr>
          <w:rFonts w:ascii="Times New Roman" w:hAnsi="Times New Roman"/>
          <w:lang w:eastAsia="en-US"/>
        </w:rPr>
        <w:t xml:space="preserve">The main components of a Smart Grid (Figure 1) are electric power </w:t>
      </w:r>
      <w:r w:rsidR="001E5E83">
        <w:rPr>
          <w:rFonts w:ascii="Times New Roman" w:hAnsi="Times New Roman"/>
          <w:lang w:eastAsia="en-US"/>
        </w:rPr>
        <w:t>con</w:t>
      </w:r>
      <w:r w:rsidRPr="001E5E83">
        <w:rPr>
          <w:rFonts w:ascii="Times New Roman" w:hAnsi="Times New Roman"/>
          <w:lang w:eastAsia="en-US"/>
        </w:rPr>
        <w:t>trollers, smart meters, collector nodes, distribution and transmission contr</w:t>
      </w:r>
      <w:r w:rsidR="001E5E83">
        <w:rPr>
          <w:rFonts w:ascii="Times New Roman" w:hAnsi="Times New Roman"/>
          <w:lang w:eastAsia="en-US"/>
        </w:rPr>
        <w:t xml:space="preserve">ol </w:t>
      </w:r>
      <w:r w:rsidR="001E5E83" w:rsidRPr="001E5E83">
        <w:rPr>
          <w:rFonts w:ascii="Times New Roman" w:hAnsi="Times New Roman"/>
          <w:lang w:eastAsia="en-US"/>
        </w:rPr>
        <w:t xml:space="preserve">generators, electric power substations, transmission and distribution lines, </w:t>
      </w:r>
      <w:r w:rsidR="000F3357">
        <w:rPr>
          <w:rFonts w:ascii="Times New Roman" w:hAnsi="Times New Roman"/>
          <w:lang w:eastAsia="en-US"/>
        </w:rPr>
        <w:t xml:space="preserve">and </w:t>
      </w:r>
      <w:r w:rsidR="001E5E83" w:rsidRPr="001E5E83">
        <w:rPr>
          <w:rFonts w:ascii="Times New Roman" w:hAnsi="Times New Roman"/>
          <w:lang w:eastAsia="en-US"/>
        </w:rPr>
        <w:t>con</w:t>
      </w:r>
      <w:r w:rsidR="001E5E83">
        <w:rPr>
          <w:rFonts w:ascii="Times New Roman" w:hAnsi="Times New Roman"/>
          <w:lang w:eastAsia="en-US"/>
        </w:rPr>
        <w:t>tr</w:t>
      </w:r>
      <w:r w:rsidRPr="001E5E83">
        <w:rPr>
          <w:rFonts w:ascii="Times New Roman" w:hAnsi="Times New Roman"/>
          <w:lang w:eastAsia="en-US"/>
        </w:rPr>
        <w:t xml:space="preserve">ol centers </w:t>
      </w:r>
      <w:r w:rsidR="00954311">
        <w:rPr>
          <w:rFonts w:ascii="Times New Roman" w:hAnsi="Times New Roman"/>
          <w:lang w:eastAsia="en-US"/>
        </w:rPr>
        <w:t>[6]</w:t>
      </w:r>
      <w:r w:rsidRPr="001E5E83">
        <w:rPr>
          <w:rFonts w:ascii="Times New Roman" w:hAnsi="Times New Roman"/>
          <w:lang w:eastAsia="en-US"/>
        </w:rPr>
        <w:t>. Power generators and electric power substations use electronic controllers to control the generation and the flow of electric power.</w:t>
      </w:r>
    </w:p>
    <w:p w:rsidR="001E5E83" w:rsidRPr="001E5E83" w:rsidRDefault="001E5E83" w:rsidP="001E5E83">
      <w:pPr>
        <w:autoSpaceDE w:val="0"/>
        <w:autoSpaceDN w:val="0"/>
        <w:adjustRightInd w:val="0"/>
        <w:ind w:firstLine="0"/>
        <w:rPr>
          <w:rFonts w:ascii="Times New Roman" w:hAnsi="Times New Roman"/>
          <w:lang w:eastAsia="en-US"/>
        </w:rPr>
      </w:pPr>
      <w:r w:rsidRPr="001E5E83">
        <w:rPr>
          <w:rFonts w:ascii="Times New Roman" w:hAnsi="Times New Roman"/>
          <w:lang w:eastAsia="en-US"/>
        </w:rPr>
        <w:t>End consumers and collector nodes may communicate through a Zigbee or similar mesh wireless two-way communication network</w:t>
      </w:r>
      <w:r w:rsidR="009F6CBA">
        <w:rPr>
          <w:rFonts w:ascii="Times New Roman" w:hAnsi="Times New Roman"/>
          <w:lang w:eastAsia="en-US"/>
        </w:rPr>
        <w:t xml:space="preserve"> [1]</w:t>
      </w:r>
      <w:r w:rsidRPr="001E5E83">
        <w:rPr>
          <w:rFonts w:ascii="Times New Roman" w:hAnsi="Times New Roman"/>
          <w:lang w:eastAsia="en-US"/>
        </w:rPr>
        <w:t xml:space="preserve">. Two-way communication paths are also used between collectors and the utility. Collector nodes communicate with the utility mostly using the Advanced Metering Infrastructure (AMI) </w:t>
      </w:r>
      <w:r w:rsidR="009F6CBA">
        <w:rPr>
          <w:rFonts w:ascii="Times New Roman" w:hAnsi="Times New Roman"/>
          <w:lang w:eastAsia="en-US"/>
        </w:rPr>
        <w:t>[1]</w:t>
      </w:r>
      <w:r w:rsidR="00D93695">
        <w:rPr>
          <w:rFonts w:ascii="Times New Roman" w:hAnsi="Times New Roman"/>
          <w:lang w:eastAsia="en-US"/>
        </w:rPr>
        <w:t xml:space="preserve">, </w:t>
      </w:r>
      <w:r w:rsidR="00954311">
        <w:rPr>
          <w:rFonts w:ascii="Times New Roman" w:hAnsi="Times New Roman"/>
          <w:lang w:eastAsia="en-US"/>
        </w:rPr>
        <w:t>[7]</w:t>
      </w:r>
      <w:r w:rsidR="007959C9">
        <w:rPr>
          <w:rFonts w:ascii="Times New Roman" w:hAnsi="Times New Roman"/>
          <w:lang w:eastAsia="en-US"/>
        </w:rPr>
        <w:t xml:space="preserve"> possibly via the Internet. Communication between the transmission and distribution substations and the control center </w:t>
      </w:r>
      <w:r w:rsidR="00AF5A26">
        <w:rPr>
          <w:rFonts w:ascii="Times New Roman" w:hAnsi="Times New Roman"/>
          <w:lang w:eastAsia="en-US"/>
        </w:rPr>
        <w:t>guide the operational process</w:t>
      </w:r>
      <w:r w:rsidRPr="001E5E83">
        <w:rPr>
          <w:rFonts w:ascii="Times New Roman" w:hAnsi="Times New Roman"/>
          <w:lang w:eastAsia="en-US"/>
        </w:rPr>
        <w:t>. Like existing power grids, a Smart Grid includes a control system that accommodates intelligent monitoring mechanisms and keeps track of all electric power flowing in a more detailed and flexible way</w:t>
      </w:r>
      <w:r w:rsidR="00AF5A26">
        <w:rPr>
          <w:rFonts w:ascii="Times New Roman" w:hAnsi="Times New Roman"/>
          <w:lang w:eastAsia="en-US"/>
        </w:rPr>
        <w:t xml:space="preserve"> [1]</w:t>
      </w:r>
      <w:r w:rsidRPr="001E5E83">
        <w:rPr>
          <w:rFonts w:ascii="Times New Roman" w:hAnsi="Times New Roman"/>
          <w:lang w:eastAsia="en-US"/>
        </w:rPr>
        <w:t>.</w:t>
      </w:r>
      <w:r w:rsidR="00B64D29">
        <w:rPr>
          <w:rFonts w:ascii="Times New Roman" w:hAnsi="Times New Roman"/>
          <w:lang w:eastAsia="en-US"/>
        </w:rPr>
        <w:t xml:space="preserve"> The fact that as a system, the smart grid relies heavily on information technology makes it more suitable to implement modern innovative solutions that can benefit from data and can exist as a software component embedded within </w:t>
      </w:r>
      <w:r w:rsidR="00746B89">
        <w:rPr>
          <w:rFonts w:ascii="Times New Roman" w:hAnsi="Times New Roman"/>
          <w:lang w:eastAsia="en-US"/>
        </w:rPr>
        <w:t>any</w:t>
      </w:r>
      <w:r w:rsidR="00B64D29">
        <w:rPr>
          <w:rFonts w:ascii="Times New Roman" w:hAnsi="Times New Roman"/>
          <w:lang w:eastAsia="en-US"/>
        </w:rPr>
        <w:t xml:space="preserve"> smart grid electronic component. </w:t>
      </w:r>
    </w:p>
    <w:p w:rsidR="00974003" w:rsidRPr="00974003" w:rsidRDefault="00DB4AC5" w:rsidP="00586D3E">
      <w:pPr>
        <w:pStyle w:val="heading20"/>
      </w:pPr>
      <w:r>
        <w:t>2</w:t>
      </w:r>
      <w:r w:rsidR="00F5613D">
        <w:t>.3</w:t>
      </w:r>
      <w:r w:rsidR="00F72B28" w:rsidRPr="009A3755">
        <w:t xml:space="preserve"> </w:t>
      </w:r>
      <w:r w:rsidR="00FA5D46" w:rsidRPr="005F370B">
        <w:rPr>
          <w:rFonts w:ascii="Times New Roman" w:hAnsi="Times New Roman"/>
          <w:bCs/>
          <w:lang w:eastAsia="en-US"/>
        </w:rPr>
        <w:t>Security and Reliability Standards and Requirements</w:t>
      </w:r>
    </w:p>
    <w:p w:rsidR="00FA5D46" w:rsidRDefault="00FA5D46" w:rsidP="004F1F05">
      <w:pPr>
        <w:ind w:firstLine="0"/>
      </w:pPr>
      <w:r>
        <w:t xml:space="preserve">In this section, we shall briefly consider some security concerns and reliability standards required for the implementation of a smart gird. In order for </w:t>
      </w:r>
      <w:r w:rsidR="00ED16B3">
        <w:t xml:space="preserve">a region </w:t>
      </w:r>
      <w:r>
        <w:t xml:space="preserve">to fully enjoy the potential benefits of a smart grid, the system must run on an IP based (open) </w:t>
      </w:r>
      <w:r>
        <w:lastRenderedPageBreak/>
        <w:t>network [1]. This is an obvious requirement if communication between end user devices and control centers or even amongst all major components of the smart grid is to be guaranteed.</w:t>
      </w:r>
    </w:p>
    <w:p w:rsidR="005F370B" w:rsidRDefault="00FA5D46" w:rsidP="004F1F05">
      <w:pPr>
        <w:ind w:firstLine="0"/>
      </w:pPr>
      <w:r>
        <w:t xml:space="preserve">The exposure of Supervisory Control and Data Acquisition </w:t>
      </w:r>
      <w:r w:rsidR="008151D4">
        <w:t>systems</w:t>
      </w:r>
      <w:r w:rsidR="00ED16B3">
        <w:t xml:space="preserve"> (SCADA)</w:t>
      </w:r>
      <w:r w:rsidR="008151D4">
        <w:t xml:space="preserve"> in such an open network introduces security risks, and thus the protection of these systems is a major concern </w:t>
      </w:r>
      <w:r w:rsidR="004E4C80">
        <w:t>[8]</w:t>
      </w:r>
      <w:r w:rsidR="008151D4">
        <w:t>. Let us consider some organization</w:t>
      </w:r>
      <w:r w:rsidR="00ED16B3">
        <w:t>al</w:t>
      </w:r>
      <w:r w:rsidR="008151D4">
        <w:t xml:space="preserve"> bodies that have been set up to ensure that security and reliability standards of the smart grid are met. Taking the US</w:t>
      </w:r>
      <w:r w:rsidR="00E84855">
        <w:t>A</w:t>
      </w:r>
      <w:r w:rsidR="008151D4">
        <w:t xml:space="preserve"> as a case study, the National Institute of Standards and Technology (NIST), Cyber Security Coordination Task Group (CSCTG) ensure consistency and play an important role in shaping smart grid cyber security research [1]. Another important body is the Federal Energy Regulatory Commission (FERC) </w:t>
      </w:r>
      <w:r w:rsidR="004E4C80">
        <w:t>[10]</w:t>
      </w:r>
      <w:r w:rsidR="008151D4">
        <w:t xml:space="preserve"> responsible for protecting the reliability of the high voltage transmission system. Reliability standards were developed by the North American Electric Re</w:t>
      </w:r>
      <w:r w:rsidR="001E431F">
        <w:t>liability Corporation (NERC) [11</w:t>
      </w:r>
      <w:r w:rsidR="008151D4">
        <w:t xml:space="preserve">]. These standards specify the minimum requirements to support the reliability of the electrical systems. The NERC Critical Infrastructure </w:t>
      </w:r>
      <w:r w:rsidR="00D60521">
        <w:t xml:space="preserve">Protection (CIP) standards </w:t>
      </w:r>
      <w:r w:rsidR="001E431F">
        <w:t>[13]</w:t>
      </w:r>
      <w:r w:rsidR="00D60521">
        <w:t xml:space="preserve">, address the issues concerning cyber security in the power grid. </w:t>
      </w:r>
    </w:p>
    <w:p w:rsidR="003E1DD1" w:rsidRDefault="00D60521" w:rsidP="00E84855">
      <w:pPr>
        <w:ind w:firstLine="709"/>
      </w:pPr>
      <w:r>
        <w:t>The importance of cyber security especially for SCADA systems in the smart grid cannot be over emphasized, and thus it is extremely important for other nations especially those who are yet to commence solid research in smart grid technology to set up o</w:t>
      </w:r>
      <w:r w:rsidR="00ED16B3">
        <w:t xml:space="preserve">rganizations </w:t>
      </w:r>
      <w:r>
        <w:t>like the CSCTG and NERC to ensure security and reliability standards. The awareness of the importance of cyber security is observed in Africa</w:t>
      </w:r>
      <w:r w:rsidR="00E84855">
        <w:t xml:space="preserve"> too</w:t>
      </w:r>
      <w:r>
        <w:t xml:space="preserve">. According to the Global cyber security index in 2017, released by the International Telecommunications Union (ITU) </w:t>
      </w:r>
      <w:r w:rsidR="00954311">
        <w:t>[5]</w:t>
      </w:r>
      <w:r>
        <w:t xml:space="preserve">, African nations Mauritius and Egypt rank 6 and 14 respectively in legal and technical areas while Rwanda ranks 36 with high scores in standalone cyber security policy. </w:t>
      </w:r>
      <w:r w:rsidR="00ED16B3">
        <w:t>These nations as well as others on the index are already on the right path in terms of establishing proper cyber security standards and reliability as it concerns the smart grid.</w:t>
      </w:r>
    </w:p>
    <w:p w:rsidR="00D60521" w:rsidRDefault="00ED16B3" w:rsidP="004F1F05">
      <w:pPr>
        <w:ind w:firstLine="0"/>
      </w:pPr>
      <w:r>
        <w:t xml:space="preserve"> </w:t>
      </w:r>
    </w:p>
    <w:p w:rsidR="00FA5D46" w:rsidRPr="005F370B" w:rsidRDefault="00FA5D46" w:rsidP="004F1F05">
      <w:pPr>
        <w:ind w:firstLine="0"/>
      </w:pPr>
    </w:p>
    <w:p w:rsidR="00E11F3B" w:rsidRDefault="004F1F05" w:rsidP="005F370B">
      <w:pPr>
        <w:ind w:firstLine="0"/>
        <w:rPr>
          <w:rFonts w:ascii="Times New Roman" w:hAnsi="Times New Roman"/>
          <w:b/>
          <w:bCs/>
          <w:lang w:eastAsia="en-US"/>
        </w:rPr>
      </w:pPr>
      <w:r>
        <w:rPr>
          <w:rFonts w:ascii="Times New Roman" w:hAnsi="Times New Roman"/>
          <w:b/>
        </w:rPr>
        <w:t>2.4</w:t>
      </w:r>
      <w:r w:rsidR="005F370B" w:rsidRPr="005F370B">
        <w:rPr>
          <w:rFonts w:ascii="Times New Roman" w:hAnsi="Times New Roman"/>
          <w:b/>
        </w:rPr>
        <w:t xml:space="preserve"> </w:t>
      </w:r>
      <w:r w:rsidR="002D2498">
        <w:rPr>
          <w:rFonts w:ascii="Times New Roman" w:hAnsi="Times New Roman"/>
          <w:b/>
          <w:bCs/>
          <w:lang w:eastAsia="en-US"/>
        </w:rPr>
        <w:t>Automatic Generation C</w:t>
      </w:r>
      <w:r w:rsidR="00FA5D46">
        <w:rPr>
          <w:rFonts w:ascii="Times New Roman" w:hAnsi="Times New Roman"/>
          <w:b/>
          <w:bCs/>
          <w:lang w:eastAsia="en-US"/>
        </w:rPr>
        <w:t>ontrol</w:t>
      </w:r>
      <w:r w:rsidR="00E65803">
        <w:rPr>
          <w:rFonts w:ascii="Times New Roman" w:hAnsi="Times New Roman"/>
          <w:b/>
          <w:bCs/>
          <w:lang w:eastAsia="en-US"/>
        </w:rPr>
        <w:t xml:space="preserve"> </w:t>
      </w:r>
    </w:p>
    <w:p w:rsidR="003E1DD1" w:rsidRDefault="003E1DD1" w:rsidP="005F370B">
      <w:pPr>
        <w:ind w:firstLine="0"/>
        <w:rPr>
          <w:rFonts w:ascii="Times New Roman" w:hAnsi="Times New Roman"/>
          <w:b/>
          <w:bCs/>
          <w:lang w:eastAsia="en-US"/>
        </w:rPr>
      </w:pPr>
    </w:p>
    <w:p w:rsidR="001D5A84" w:rsidRDefault="00234753" w:rsidP="00205E8B">
      <w:pPr>
        <w:ind w:firstLine="0"/>
        <w:rPr>
          <w:rFonts w:ascii="Times New Roman" w:hAnsi="Times New Roman"/>
        </w:rPr>
      </w:pPr>
      <w:r>
        <w:rPr>
          <w:rFonts w:ascii="Times New Roman" w:hAnsi="Times New Roman"/>
        </w:rPr>
        <w:t>The</w:t>
      </w:r>
      <w:r w:rsidR="001D5A84">
        <w:rPr>
          <w:rFonts w:ascii="Times New Roman" w:hAnsi="Times New Roman"/>
        </w:rPr>
        <w:t xml:space="preserve"> electric</w:t>
      </w:r>
      <w:r>
        <w:rPr>
          <w:rFonts w:ascii="Times New Roman" w:hAnsi="Times New Roman"/>
        </w:rPr>
        <w:t xml:space="preserve"> power </w:t>
      </w:r>
      <w:r w:rsidR="001D5A84">
        <w:rPr>
          <w:rFonts w:ascii="Times New Roman" w:hAnsi="Times New Roman"/>
        </w:rPr>
        <w:t>system</w:t>
      </w:r>
      <w:r w:rsidR="00D37B8B">
        <w:rPr>
          <w:rFonts w:ascii="Times New Roman" w:hAnsi="Times New Roman"/>
        </w:rPr>
        <w:t>,</w:t>
      </w:r>
      <w:r>
        <w:rPr>
          <w:rFonts w:ascii="Times New Roman" w:hAnsi="Times New Roman"/>
        </w:rPr>
        <w:t xml:space="preserve"> throughout its life cycle, will exists in any of the following four states; normal, preventive</w:t>
      </w:r>
      <w:r w:rsidR="005B223E">
        <w:rPr>
          <w:rFonts w:ascii="Times New Roman" w:hAnsi="Times New Roman"/>
        </w:rPr>
        <w:t>,</w:t>
      </w:r>
      <w:r>
        <w:rPr>
          <w:rFonts w:ascii="Times New Roman" w:hAnsi="Times New Roman"/>
        </w:rPr>
        <w:t xml:space="preserve"> emergency and restorative</w:t>
      </w:r>
      <w:r w:rsidR="00C175B9">
        <w:rPr>
          <w:rFonts w:ascii="Times New Roman" w:hAnsi="Times New Roman"/>
        </w:rPr>
        <w:t xml:space="preserve"> [4]</w:t>
      </w:r>
      <w:r>
        <w:rPr>
          <w:rFonts w:ascii="Times New Roman" w:hAnsi="Times New Roman"/>
        </w:rPr>
        <w:t xml:space="preserve">. These states describe </w:t>
      </w:r>
      <w:r w:rsidR="001D5A84">
        <w:rPr>
          <w:rFonts w:ascii="Times New Roman" w:hAnsi="Times New Roman"/>
        </w:rPr>
        <w:t>the operational performance of the system with respect to the frequency deviation and the voltage deviation. The normal state is the desirable state where there is</w:t>
      </w:r>
      <w:r w:rsidR="00C45E5B">
        <w:rPr>
          <w:rFonts w:ascii="Times New Roman" w:hAnsi="Times New Roman"/>
        </w:rPr>
        <w:t xml:space="preserve"> a</w:t>
      </w:r>
      <w:r w:rsidR="001D5A84">
        <w:rPr>
          <w:rFonts w:ascii="Times New Roman" w:hAnsi="Times New Roman"/>
        </w:rPr>
        <w:t xml:space="preserve"> balance between the load and generation</w:t>
      </w:r>
      <w:r w:rsidR="00205E8B">
        <w:rPr>
          <w:rFonts w:ascii="Times New Roman" w:hAnsi="Times New Roman"/>
        </w:rPr>
        <w:t xml:space="preserve"> [4].</w:t>
      </w:r>
    </w:p>
    <w:p w:rsidR="000A223D" w:rsidRDefault="001D5A84" w:rsidP="00205E8B">
      <w:pPr>
        <w:ind w:firstLine="360"/>
        <w:rPr>
          <w:rFonts w:ascii="Times New Roman" w:hAnsi="Times New Roman"/>
        </w:rPr>
      </w:pPr>
      <w:r>
        <w:rPr>
          <w:rFonts w:ascii="Times New Roman" w:hAnsi="Times New Roman"/>
        </w:rPr>
        <w:t>The goal of the control unit in the power system is to keep the system in a normal state.</w:t>
      </w:r>
      <w:r w:rsidR="00EF2578">
        <w:rPr>
          <w:rFonts w:ascii="Times New Roman" w:hAnsi="Times New Roman"/>
        </w:rPr>
        <w:t xml:space="preserve"> In any case, it is more than likely that contingencies will arise causing frequency deviation and voltage deviations.</w:t>
      </w:r>
      <w:r w:rsidR="00B8323A">
        <w:rPr>
          <w:rFonts w:ascii="Times New Roman" w:hAnsi="Times New Roman"/>
        </w:rPr>
        <w:t xml:space="preserve"> One of the most common problems is an overload on the power system, resulting in a mismatch between load and generation. </w:t>
      </w:r>
      <w:r w:rsidR="00C807A4">
        <w:rPr>
          <w:rFonts w:ascii="Times New Roman" w:hAnsi="Times New Roman"/>
        </w:rPr>
        <w:t>Automatic generation control provides a</w:t>
      </w:r>
      <w:r w:rsidR="00B8323A">
        <w:rPr>
          <w:rFonts w:ascii="Times New Roman" w:hAnsi="Times New Roman"/>
        </w:rPr>
        <w:t>n effective</w:t>
      </w:r>
      <w:r w:rsidR="00C807A4">
        <w:rPr>
          <w:rFonts w:ascii="Times New Roman" w:hAnsi="Times New Roman"/>
        </w:rPr>
        <w:t xml:space="preserve"> mechanism through which the power system can actively balance power by controlling generation</w:t>
      </w:r>
      <w:r w:rsidR="00A6473E">
        <w:rPr>
          <w:rFonts w:ascii="Times New Roman" w:hAnsi="Times New Roman"/>
        </w:rPr>
        <w:t xml:space="preserve"> to match the load.</w:t>
      </w:r>
      <w:r w:rsidR="00B8323A">
        <w:rPr>
          <w:rFonts w:ascii="Times New Roman" w:hAnsi="Times New Roman"/>
        </w:rPr>
        <w:t xml:space="preserve"> </w:t>
      </w:r>
      <w:r w:rsidR="00E84855">
        <w:rPr>
          <w:rFonts w:ascii="Times New Roman" w:hAnsi="Times New Roman"/>
        </w:rPr>
        <w:t xml:space="preserve">In </w:t>
      </w:r>
      <w:r w:rsidR="00172802">
        <w:rPr>
          <w:rFonts w:ascii="Times New Roman" w:hAnsi="Times New Roman"/>
        </w:rPr>
        <w:t>a</w:t>
      </w:r>
      <w:r w:rsidR="00E84855">
        <w:rPr>
          <w:rFonts w:ascii="Times New Roman" w:hAnsi="Times New Roman"/>
        </w:rPr>
        <w:t xml:space="preserve"> smart grid</w:t>
      </w:r>
      <w:r w:rsidR="00172802">
        <w:rPr>
          <w:rFonts w:ascii="Times New Roman" w:hAnsi="Times New Roman"/>
        </w:rPr>
        <w:t xml:space="preserve"> power system</w:t>
      </w:r>
      <w:r w:rsidR="00E84855">
        <w:rPr>
          <w:rFonts w:ascii="Times New Roman" w:hAnsi="Times New Roman"/>
        </w:rPr>
        <w:t>,</w:t>
      </w:r>
      <w:r w:rsidR="00172802">
        <w:rPr>
          <w:rFonts w:ascii="Times New Roman" w:hAnsi="Times New Roman"/>
        </w:rPr>
        <w:t xml:space="preserve"> the </w:t>
      </w:r>
      <w:r w:rsidR="00B8323A">
        <w:rPr>
          <w:rFonts w:ascii="Times New Roman" w:hAnsi="Times New Roman"/>
        </w:rPr>
        <w:t>AGC</w:t>
      </w:r>
      <w:r w:rsidR="006522C1">
        <w:rPr>
          <w:rFonts w:ascii="Times New Roman" w:hAnsi="Times New Roman"/>
        </w:rPr>
        <w:t xml:space="preserve"> is implemented as a software component [3]</w:t>
      </w:r>
      <w:r w:rsidR="00B1020A">
        <w:rPr>
          <w:rFonts w:ascii="Times New Roman" w:hAnsi="Times New Roman"/>
        </w:rPr>
        <w:t>, and</w:t>
      </w:r>
      <w:r w:rsidR="00B8323A">
        <w:rPr>
          <w:rFonts w:ascii="Times New Roman" w:hAnsi="Times New Roman"/>
        </w:rPr>
        <w:t xml:space="preserve"> is</w:t>
      </w:r>
      <w:r w:rsidR="00AB0D25">
        <w:rPr>
          <w:rFonts w:ascii="Times New Roman" w:hAnsi="Times New Roman"/>
        </w:rPr>
        <w:t xml:space="preserve"> responsible for adjusting the </w:t>
      </w:r>
      <w:r w:rsidR="00A607A5">
        <w:rPr>
          <w:rFonts w:ascii="Times New Roman" w:hAnsi="Times New Roman"/>
        </w:rPr>
        <w:t xml:space="preserve">power system </w:t>
      </w:r>
      <w:r w:rsidR="00AB0D25">
        <w:rPr>
          <w:rFonts w:ascii="Times New Roman" w:hAnsi="Times New Roman"/>
        </w:rPr>
        <w:t xml:space="preserve">generation to minimize frequency deviation. </w:t>
      </w:r>
    </w:p>
    <w:p w:rsidR="007F5204" w:rsidRDefault="00AB0D25" w:rsidP="00205E8B">
      <w:pPr>
        <w:ind w:firstLine="360"/>
        <w:rPr>
          <w:rFonts w:ascii="Times New Roman" w:hAnsi="Times New Roman"/>
        </w:rPr>
      </w:pPr>
      <w:r>
        <w:rPr>
          <w:rFonts w:ascii="Times New Roman" w:hAnsi="Times New Roman"/>
        </w:rPr>
        <w:t>The AGC achieves generation control by sending signals to control units for the generator. The performance of the AGC system is dependent on how quickly generating units respond to these s</w:t>
      </w:r>
      <w:r w:rsidR="007F5204">
        <w:rPr>
          <w:rFonts w:ascii="Times New Roman" w:hAnsi="Times New Roman"/>
        </w:rPr>
        <w:t>ignals. In general, we can outline the function of the AGC into;</w:t>
      </w:r>
    </w:p>
    <w:p w:rsidR="007F5204" w:rsidRDefault="007F5204" w:rsidP="007F5204">
      <w:pPr>
        <w:pStyle w:val="ListParagraph"/>
        <w:numPr>
          <w:ilvl w:val="0"/>
          <w:numId w:val="7"/>
        </w:numPr>
        <w:rPr>
          <w:rFonts w:ascii="Times New Roman" w:hAnsi="Times New Roman"/>
        </w:rPr>
      </w:pPr>
      <w:r>
        <w:rPr>
          <w:rFonts w:ascii="Times New Roman" w:hAnsi="Times New Roman"/>
        </w:rPr>
        <w:lastRenderedPageBreak/>
        <w:t xml:space="preserve">Matching </w:t>
      </w:r>
      <w:r w:rsidR="00CB42A0">
        <w:rPr>
          <w:rFonts w:ascii="Times New Roman" w:hAnsi="Times New Roman"/>
        </w:rPr>
        <w:t>an area’s</w:t>
      </w:r>
      <w:r>
        <w:rPr>
          <w:rFonts w:ascii="Times New Roman" w:hAnsi="Times New Roman"/>
        </w:rPr>
        <w:t xml:space="preserve"> generation to it’s a load and to control the system frequency</w:t>
      </w:r>
    </w:p>
    <w:p w:rsidR="007F5204" w:rsidRDefault="007F5204" w:rsidP="007F5204">
      <w:pPr>
        <w:pStyle w:val="ListParagraph"/>
        <w:numPr>
          <w:ilvl w:val="0"/>
          <w:numId w:val="7"/>
        </w:numPr>
        <w:rPr>
          <w:rFonts w:ascii="Times New Roman" w:hAnsi="Times New Roman"/>
        </w:rPr>
      </w:pPr>
      <w:r>
        <w:rPr>
          <w:rFonts w:ascii="Times New Roman" w:hAnsi="Times New Roman"/>
        </w:rPr>
        <w:t>Distribute changing loads among available generators so as to minimize costs.</w:t>
      </w:r>
    </w:p>
    <w:p w:rsidR="000A223D" w:rsidRPr="000A223D" w:rsidRDefault="000A223D" w:rsidP="000A223D">
      <w:pPr>
        <w:ind w:left="360" w:firstLine="0"/>
        <w:rPr>
          <w:rFonts w:ascii="Times New Roman" w:hAnsi="Times New Roman"/>
        </w:rPr>
      </w:pPr>
    </w:p>
    <w:p w:rsidR="00022B70" w:rsidRDefault="00874EDE" w:rsidP="000A223D">
      <w:pPr>
        <w:ind w:firstLine="360"/>
        <w:rPr>
          <w:rFonts w:ascii="Times New Roman" w:hAnsi="Times New Roman"/>
        </w:rPr>
      </w:pPr>
      <w:r>
        <w:rPr>
          <w:rFonts w:ascii="Times New Roman" w:hAnsi="Times New Roman"/>
        </w:rPr>
        <w:t>The first function is achieved by</w:t>
      </w:r>
      <w:r w:rsidR="008E3C30">
        <w:rPr>
          <w:rFonts w:ascii="Times New Roman" w:hAnsi="Times New Roman"/>
        </w:rPr>
        <w:t xml:space="preserve"> </w:t>
      </w:r>
      <w:r>
        <w:rPr>
          <w:rFonts w:ascii="Times New Roman" w:hAnsi="Times New Roman"/>
        </w:rPr>
        <w:t xml:space="preserve">secondary control of the generators to minimize frequency deviation. </w:t>
      </w:r>
      <w:r w:rsidR="00F336F7" w:rsidRPr="007F5204">
        <w:rPr>
          <w:rFonts w:ascii="Times New Roman" w:hAnsi="Times New Roman"/>
        </w:rPr>
        <w:t>The frequency of the system is the nominal frequency</w:t>
      </w:r>
      <w:r w:rsidR="00351F65">
        <w:rPr>
          <w:rFonts w:ascii="Times New Roman" w:hAnsi="Times New Roman"/>
        </w:rPr>
        <w:t xml:space="preserve"> (usually 50Hz)</w:t>
      </w:r>
      <w:r w:rsidR="000A6DD6">
        <w:rPr>
          <w:rFonts w:ascii="Times New Roman" w:hAnsi="Times New Roman"/>
        </w:rPr>
        <w:t xml:space="preserve"> of </w:t>
      </w:r>
      <w:r w:rsidR="00F336F7" w:rsidRPr="007F5204">
        <w:rPr>
          <w:rFonts w:ascii="Times New Roman" w:hAnsi="Times New Roman"/>
        </w:rPr>
        <w:t>oscillations of the alternating current (AC) being generated by the power system. The system frequency rises when the load decreases and may drop if the load increases. However, it is desirable to keep the frequency constant such that</w:t>
      </w:r>
      <m:oMath>
        <m:r>
          <w:rPr>
            <w:rFonts w:ascii="Cambria Math" w:hAnsi="Cambria Math"/>
          </w:rPr>
          <m:t xml:space="preserve"> ∆f=0</m:t>
        </m:r>
      </m:oMath>
      <w:r w:rsidR="00F336F7" w:rsidRPr="007F5204">
        <w:rPr>
          <w:rFonts w:ascii="Times New Roman" w:hAnsi="Times New Roman"/>
        </w:rPr>
        <w:t xml:space="preserve">. </w:t>
      </w:r>
      <w:r w:rsidR="00640B50" w:rsidRPr="007F5204">
        <w:rPr>
          <w:rFonts w:ascii="Times New Roman" w:hAnsi="Times New Roman"/>
        </w:rPr>
        <w:t>The power-frequency relation</w:t>
      </w:r>
      <w:r w:rsidR="00974B40" w:rsidRPr="007F5204">
        <w:rPr>
          <w:rFonts w:ascii="Times New Roman" w:hAnsi="Times New Roman"/>
        </w:rPr>
        <w:t xml:space="preserve"> for turbine-governor control [3</w:t>
      </w:r>
      <w:r w:rsidR="00640B50" w:rsidRPr="007F5204">
        <w:rPr>
          <w:rFonts w:ascii="Times New Roman" w:hAnsi="Times New Roman"/>
        </w:rPr>
        <w:t>] is</w:t>
      </w:r>
      <w:r w:rsidR="00022B70" w:rsidRPr="007F5204">
        <w:rPr>
          <w:rFonts w:ascii="Times New Roman" w:hAnsi="Times New Roman"/>
        </w:rPr>
        <w:t>;</w:t>
      </w:r>
    </w:p>
    <w:p w:rsidR="0046450E" w:rsidRPr="007F5204" w:rsidRDefault="0046450E" w:rsidP="007F5204">
      <w:pPr>
        <w:ind w:firstLine="0"/>
        <w:rPr>
          <w:rFonts w:ascii="Times New Roman" w:hAnsi="Times New Roman"/>
        </w:rPr>
      </w:pPr>
    </w:p>
    <w:p w:rsidR="003310FB" w:rsidRDefault="00022B70" w:rsidP="00022B70">
      <w:pPr>
        <w:ind w:left="2127" w:firstLine="709"/>
        <w:rPr>
          <w:rFonts w:ascii="Times New Roman" w:hAnsi="Times New Roman"/>
        </w:rPr>
      </w:pP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 ∆</m:t>
        </m:r>
        <m:sSub>
          <m:sSubPr>
            <m:ctrlPr>
              <w:rPr>
                <w:rFonts w:ascii="Cambria Math" w:hAnsi="Cambria Math"/>
                <w:i/>
              </w:rPr>
            </m:ctrlPr>
          </m:sSubPr>
          <m:e>
            <m:r>
              <w:rPr>
                <w:rFonts w:ascii="Cambria Math" w:hAnsi="Cambria Math"/>
              </w:rPr>
              <m:t>p</m:t>
            </m:r>
          </m:e>
          <m:sub>
            <m:r>
              <w:rPr>
                <w:rFonts w:ascii="Cambria Math" w:hAnsi="Cambria Math"/>
              </w:rPr>
              <m:t>ref</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×∆f</m:t>
        </m:r>
      </m:oMath>
      <w:r w:rsidR="00640B50">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sidR="0075011E">
        <w:rPr>
          <w:rFonts w:ascii="Times New Roman" w:hAnsi="Times New Roman"/>
        </w:rPr>
        <w:t xml:space="preserve">      (</w:t>
      </w:r>
      <w:r w:rsidR="00874EDE">
        <w:rPr>
          <w:rFonts w:ascii="Times New Roman" w:hAnsi="Times New Roman"/>
          <w:b/>
        </w:rPr>
        <w:t>1</w:t>
      </w:r>
      <w:r w:rsidR="0075011E">
        <w:rPr>
          <w:rFonts w:ascii="Times New Roman" w:hAnsi="Times New Roman"/>
        </w:rPr>
        <w:t>)</w:t>
      </w:r>
    </w:p>
    <w:p w:rsidR="0046450E" w:rsidRDefault="0046450E" w:rsidP="00022B70">
      <w:pPr>
        <w:ind w:left="2127" w:firstLine="709"/>
        <w:rPr>
          <w:rFonts w:ascii="Times New Roman" w:hAnsi="Times New Roman"/>
        </w:rPr>
      </w:pPr>
    </w:p>
    <w:p w:rsidR="00874EDE" w:rsidRDefault="0046450E" w:rsidP="00874EDE">
      <w:pPr>
        <w:ind w:firstLine="0"/>
        <w:rPr>
          <w:rFonts w:ascii="Times New Roman" w:hAnsi="Times New Roman"/>
        </w:rPr>
      </w:pPr>
      <w:r>
        <w:rPr>
          <w:rFonts w:ascii="Times New Roman" w:hAnsi="Times New Roman"/>
        </w:rPr>
        <w:t>Where</w:t>
      </w:r>
      <w:r w:rsidR="0075011E">
        <w:rPr>
          <w:rFonts w:ascii="Times New Roman" w:hAnsi="Times New Roman"/>
        </w:rPr>
        <w:t xml:space="preserve">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m:t>
            </m:r>
          </m:sub>
        </m:sSub>
      </m:oMath>
      <w:r w:rsidR="0075011E">
        <w:rPr>
          <w:rFonts w:ascii="Times New Roman" w:hAnsi="Times New Roman"/>
        </w:rPr>
        <w:t xml:space="preserve"> is the change in turbine mechanical power output,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ref</m:t>
            </m:r>
          </m:sub>
        </m:sSub>
      </m:oMath>
      <w:r w:rsidR="0075011E">
        <w:rPr>
          <w:rFonts w:ascii="Times New Roman" w:hAnsi="Times New Roman"/>
        </w:rPr>
        <w:t xml:space="preserve"> is the change in a reference power setting, </w:t>
      </w:r>
      <m:oMath>
        <m:r>
          <w:rPr>
            <w:rFonts w:ascii="Cambria Math" w:hAnsi="Cambria Math"/>
          </w:rPr>
          <m:t>R= -</m:t>
        </m:r>
        <m:f>
          <m:fPr>
            <m:ctrlPr>
              <w:rPr>
                <w:rFonts w:ascii="Cambria Math" w:hAnsi="Cambria Math"/>
                <w:i/>
              </w:rPr>
            </m:ctrlPr>
          </m:fPr>
          <m:num>
            <m:r>
              <w:rPr>
                <w:rFonts w:ascii="Cambria Math" w:hAnsi="Cambria Math"/>
              </w:rPr>
              <m:t>∆f</m:t>
            </m:r>
          </m:num>
          <m:den>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m:t>
                </m:r>
              </m:sub>
            </m:sSub>
          </m:den>
        </m:f>
        <m:r>
          <w:rPr>
            <w:rFonts w:ascii="Cambria Math" w:hAnsi="Cambria Math"/>
          </w:rPr>
          <m:t>=-slope</m:t>
        </m:r>
      </m:oMath>
      <w:r w:rsidR="0075011E">
        <w:rPr>
          <w:rFonts w:ascii="Times New Roman" w:hAnsi="Times New Roman"/>
        </w:rPr>
        <w:t xml:space="preserve"> is the regulation constant which quantifies the sensitivity of the generator to a change in frequency and </w:t>
      </w:r>
      <m:oMath>
        <m:r>
          <w:rPr>
            <w:rFonts w:ascii="Cambria Math" w:hAnsi="Cambria Math"/>
          </w:rPr>
          <m:t>∆f</m:t>
        </m:r>
      </m:oMath>
      <w:r w:rsidR="0075011E">
        <w:rPr>
          <w:rFonts w:ascii="Times New Roman" w:hAnsi="Times New Roman"/>
        </w:rPr>
        <w:t xml:space="preserve"> is the change in frequency.</w:t>
      </w:r>
      <w:r w:rsidR="00874EDE">
        <w:rPr>
          <w:rFonts w:ascii="Times New Roman" w:hAnsi="Times New Roman"/>
        </w:rPr>
        <w:t xml:space="preserve"> The first function is</w:t>
      </w:r>
      <w:r w:rsidR="00A66407">
        <w:rPr>
          <w:rFonts w:ascii="Times New Roman" w:hAnsi="Times New Roman"/>
        </w:rPr>
        <w:t xml:space="preserve"> also</w:t>
      </w:r>
      <w:r w:rsidR="00874EDE">
        <w:rPr>
          <w:rFonts w:ascii="Times New Roman" w:hAnsi="Times New Roman"/>
        </w:rPr>
        <w:t xml:space="preserve"> achieved in mutli</w:t>
      </w:r>
      <w:r w:rsidR="003C5701">
        <w:rPr>
          <w:rFonts w:ascii="Times New Roman" w:hAnsi="Times New Roman"/>
        </w:rPr>
        <w:t xml:space="preserve">-area power </w:t>
      </w:r>
      <w:r w:rsidR="007A48DD">
        <w:rPr>
          <w:rFonts w:ascii="Times New Roman" w:hAnsi="Times New Roman"/>
        </w:rPr>
        <w:t>grid</w:t>
      </w:r>
      <w:r w:rsidR="00764912">
        <w:rPr>
          <w:rFonts w:ascii="Times New Roman" w:hAnsi="Times New Roman"/>
        </w:rPr>
        <w:t>,</w:t>
      </w:r>
      <w:r w:rsidR="00F1376F">
        <w:rPr>
          <w:rFonts w:ascii="Times New Roman" w:hAnsi="Times New Roman"/>
        </w:rPr>
        <w:t xml:space="preserve"> where each area is connected through a tie-line</w:t>
      </w:r>
      <w:r w:rsidR="00764912">
        <w:rPr>
          <w:rFonts w:ascii="Times New Roman" w:hAnsi="Times New Roman"/>
        </w:rPr>
        <w:t>,</w:t>
      </w:r>
      <w:r w:rsidR="00874EDE">
        <w:rPr>
          <w:rFonts w:ascii="Times New Roman" w:hAnsi="Times New Roman"/>
        </w:rPr>
        <w:t xml:space="preserve"> by means of load-frequency control (LFC) in which the tie-line </w:t>
      </w:r>
      <w:r w:rsidR="00395E54">
        <w:rPr>
          <w:rFonts w:ascii="Times New Roman" w:hAnsi="Times New Roman"/>
        </w:rPr>
        <w:t>power</w:t>
      </w:r>
      <w:r w:rsidR="00FA4537">
        <w:rPr>
          <w:rFonts w:ascii="Times New Roman" w:hAnsi="Times New Roman"/>
        </w:rPr>
        <w:t xml:space="preserve"> is used. The Area Control E</w:t>
      </w:r>
      <w:r w:rsidR="00874EDE">
        <w:rPr>
          <w:rFonts w:ascii="Times New Roman" w:hAnsi="Times New Roman"/>
        </w:rPr>
        <w:t>rror</w:t>
      </w:r>
      <w:r w:rsidR="00FA4537">
        <w:rPr>
          <w:rFonts w:ascii="Times New Roman" w:hAnsi="Times New Roman"/>
        </w:rPr>
        <w:t xml:space="preserve"> (ACE)</w:t>
      </w:r>
      <w:r w:rsidR="00874EDE">
        <w:rPr>
          <w:rFonts w:ascii="Times New Roman" w:hAnsi="Times New Roman"/>
        </w:rPr>
        <w:t xml:space="preserve"> provides each area with an approximate knowledge of the load change and is defined as;</w:t>
      </w:r>
    </w:p>
    <w:p w:rsidR="0041300C" w:rsidRDefault="0041300C" w:rsidP="00874EDE">
      <w:pPr>
        <w:ind w:firstLine="0"/>
        <w:rPr>
          <w:rFonts w:ascii="Times New Roman" w:hAnsi="Times New Roman"/>
        </w:rPr>
      </w:pPr>
    </w:p>
    <w:p w:rsidR="00874EDE" w:rsidRDefault="00874EDE" w:rsidP="00874EDE">
      <w:pPr>
        <w:ind w:left="2127" w:firstLine="709"/>
        <w:rPr>
          <w:rFonts w:ascii="Times New Roman" w:hAnsi="Times New Roman"/>
        </w:rPr>
      </w:pPr>
      <m:oMath>
        <m:r>
          <w:rPr>
            <w:rFonts w:ascii="Cambria Math" w:hAnsi="Cambria Math"/>
          </w:rPr>
          <m:t>ACE= ∆</m:t>
        </m:r>
        <m:sSub>
          <m:sSubPr>
            <m:ctrlPr>
              <w:rPr>
                <w:rFonts w:ascii="Cambria Math" w:hAnsi="Cambria Math"/>
                <w:i/>
              </w:rPr>
            </m:ctrlPr>
          </m:sSubPr>
          <m:e>
            <m:r>
              <w:rPr>
                <w:rFonts w:ascii="Cambria Math" w:hAnsi="Cambria Math"/>
              </w:rPr>
              <m:t>p</m:t>
            </m:r>
          </m:e>
          <m:sub>
            <m:r>
              <w:rPr>
                <w:rFonts w:ascii="Cambria Math" w:hAnsi="Cambria Math"/>
              </w:rPr>
              <m:t>TL</m:t>
            </m:r>
          </m:sub>
        </m:sSub>
        <m:r>
          <w:rPr>
            <w:rFonts w:ascii="Cambria Math" w:hAnsi="Cambria Math"/>
          </w:rPr>
          <m:t>-β∆f</m:t>
        </m:r>
      </m:oMath>
      <w:r>
        <w:rPr>
          <w:rFonts w:ascii="Times New Roman" w:hAnsi="Times New Roman"/>
        </w:rPr>
        <w:tab/>
      </w:r>
      <w:r>
        <w:rPr>
          <w:rFonts w:ascii="Times New Roman" w:hAnsi="Times New Roman"/>
        </w:rPr>
        <w:tab/>
      </w:r>
      <w:r>
        <w:rPr>
          <w:rFonts w:ascii="Times New Roman" w:hAnsi="Times New Roman"/>
        </w:rPr>
        <w:tab/>
        <w:t xml:space="preserve">     (</w:t>
      </w:r>
      <w:r w:rsidR="00A92C5E">
        <w:rPr>
          <w:rFonts w:ascii="Times New Roman" w:hAnsi="Times New Roman"/>
          <w:b/>
        </w:rPr>
        <w:t>2</w:t>
      </w:r>
      <w:r>
        <w:rPr>
          <w:rFonts w:ascii="Times New Roman" w:hAnsi="Times New Roman"/>
        </w:rPr>
        <w:t xml:space="preserve">) </w:t>
      </w:r>
    </w:p>
    <w:p w:rsidR="0041300C" w:rsidRDefault="0041300C" w:rsidP="00874EDE">
      <w:pPr>
        <w:ind w:left="2127" w:firstLine="709"/>
        <w:rPr>
          <w:rFonts w:ascii="Times New Roman" w:hAnsi="Times New Roman"/>
        </w:rPr>
      </w:pPr>
    </w:p>
    <w:p w:rsidR="00874EDE" w:rsidRDefault="00874EDE" w:rsidP="00874EDE">
      <w:pPr>
        <w:ind w:firstLine="0"/>
        <w:rPr>
          <w:rFonts w:ascii="Times New Roman" w:hAnsi="Times New Roman"/>
        </w:rPr>
      </w:pPr>
      <w:r>
        <w:rPr>
          <w:rFonts w:ascii="Times New Roman" w:hAnsi="Times New Roman"/>
        </w:rPr>
        <w:t xml:space="preserve">Where </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TL</m:t>
            </m:r>
          </m:sub>
        </m:sSub>
      </m:oMath>
      <w:r>
        <w:rPr>
          <w:rFonts w:ascii="Times New Roman" w:hAnsi="Times New Roman"/>
        </w:rPr>
        <w:t xml:space="preserve"> is the tie-line</w:t>
      </w:r>
      <w:r w:rsidR="007E7D25">
        <w:rPr>
          <w:rFonts w:ascii="Times New Roman" w:hAnsi="Times New Roman"/>
        </w:rPr>
        <w:t xml:space="preserve"> power</w:t>
      </w:r>
      <w:r>
        <w:rPr>
          <w:rFonts w:ascii="Times New Roman" w:hAnsi="Times New Roman"/>
        </w:rPr>
        <w:t xml:space="preserve"> deviation</w:t>
      </w:r>
      <w:r w:rsidR="00007AB5">
        <w:rPr>
          <w:rFonts w:ascii="Times New Roman" w:hAnsi="Times New Roman"/>
        </w:rPr>
        <w:t xml:space="preserve">, </w:t>
      </w:r>
      <m:oMath>
        <m:r>
          <w:rPr>
            <w:rFonts w:ascii="Cambria Math" w:hAnsi="Cambria Math"/>
          </w:rPr>
          <m:t>β</m:t>
        </m:r>
      </m:oMath>
      <w:r w:rsidR="00007AB5">
        <w:rPr>
          <w:rFonts w:ascii="Times New Roman" w:hAnsi="Times New Roman"/>
        </w:rPr>
        <w:t>is the frequency bias constant</w:t>
      </w:r>
      <w:r>
        <w:rPr>
          <w:rFonts w:ascii="Times New Roman" w:hAnsi="Times New Roman"/>
        </w:rPr>
        <w:t xml:space="preserve"> and </w:t>
      </w:r>
      <m:oMath>
        <m:r>
          <w:rPr>
            <w:rFonts w:ascii="Cambria Math" w:hAnsi="Cambria Math"/>
          </w:rPr>
          <m:t>∆f</m:t>
        </m:r>
      </m:oMath>
      <w:r>
        <w:rPr>
          <w:rFonts w:ascii="Times New Roman" w:hAnsi="Times New Roman"/>
        </w:rPr>
        <w:t xml:space="preserve"> is the </w:t>
      </w:r>
      <w:r w:rsidR="00975118">
        <w:rPr>
          <w:rFonts w:ascii="Times New Roman" w:hAnsi="Times New Roman"/>
        </w:rPr>
        <w:t xml:space="preserve">frequency deviation, the ACE serves as feedback for the </w:t>
      </w:r>
      <w:r w:rsidR="00C915B0">
        <w:rPr>
          <w:rFonts w:ascii="Times New Roman" w:hAnsi="Times New Roman"/>
        </w:rPr>
        <w:t>secondary control</w:t>
      </w:r>
      <w:r w:rsidR="00975118">
        <w:rPr>
          <w:rFonts w:ascii="Times New Roman" w:hAnsi="Times New Roman"/>
        </w:rPr>
        <w:t xml:space="preserve"> [4]</w:t>
      </w:r>
      <w:r w:rsidR="003C5701">
        <w:rPr>
          <w:rFonts w:ascii="Times New Roman" w:hAnsi="Times New Roman"/>
        </w:rPr>
        <w:t>.</w:t>
      </w:r>
    </w:p>
    <w:p w:rsidR="00351F65" w:rsidRDefault="00351F65" w:rsidP="00A557C1">
      <w:pPr>
        <w:ind w:firstLine="709"/>
        <w:rPr>
          <w:rFonts w:ascii="Times New Roman" w:hAnsi="Times New Roman"/>
        </w:rPr>
      </w:pPr>
      <w:r>
        <w:rPr>
          <w:rFonts w:ascii="Times New Roman" w:hAnsi="Times New Roman"/>
        </w:rPr>
        <w:t>The second function is achieved by distributing the load among different unit generators so as to minimize cost of operation and is based on economic dispatch calculation [3].</w:t>
      </w:r>
    </w:p>
    <w:p w:rsidR="0041300C" w:rsidRDefault="0041300C" w:rsidP="00C27F4E">
      <w:pPr>
        <w:ind w:left="709" w:firstLine="709"/>
        <w:rPr>
          <w:rFonts w:ascii="Times New Roman" w:hAnsi="Times New Roman"/>
        </w:rPr>
      </w:pPr>
      <w:r>
        <w:rPr>
          <w:rFonts w:ascii="Times New Roman" w:hAnsi="Times New Roman"/>
          <w:noProof/>
          <w:lang w:eastAsia="en-US"/>
        </w:rPr>
        <w:drawing>
          <wp:inline distT="0" distB="0" distL="0" distR="0">
            <wp:extent cx="2932981" cy="2065001"/>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ypical AGC.JPG"/>
                    <pic:cNvPicPr/>
                  </pic:nvPicPr>
                  <pic:blipFill>
                    <a:blip r:embed="rId10">
                      <a:extLst>
                        <a:ext uri="{28A0092B-C50C-407E-A947-70E740481C1C}">
                          <a14:useLocalDpi xmlns:a14="http://schemas.microsoft.com/office/drawing/2010/main" val="0"/>
                        </a:ext>
                      </a:extLst>
                    </a:blip>
                    <a:stretch>
                      <a:fillRect/>
                    </a:stretch>
                  </pic:blipFill>
                  <pic:spPr>
                    <a:xfrm>
                      <a:off x="0" y="0"/>
                      <a:ext cx="2948263" cy="2075760"/>
                    </a:xfrm>
                    <a:prstGeom prst="rect">
                      <a:avLst/>
                    </a:prstGeom>
                  </pic:spPr>
                </pic:pic>
              </a:graphicData>
            </a:graphic>
          </wp:inline>
        </w:drawing>
      </w:r>
    </w:p>
    <w:p w:rsidR="00EC4FEF" w:rsidRDefault="00EC4FEF" w:rsidP="00874EDE">
      <w:pPr>
        <w:ind w:firstLine="0"/>
        <w:rPr>
          <w:rFonts w:ascii="Times New Roman" w:hAnsi="Times New Roman"/>
        </w:rPr>
      </w:pPr>
    </w:p>
    <w:p w:rsidR="0041300C" w:rsidRDefault="0041300C" w:rsidP="0041300C">
      <w:pPr>
        <w:ind w:firstLine="0"/>
        <w:rPr>
          <w:sz w:val="18"/>
          <w:szCs w:val="18"/>
        </w:rPr>
      </w:pPr>
      <w:r w:rsidRPr="00ED7C4C">
        <w:rPr>
          <w:b/>
          <w:sz w:val="18"/>
          <w:szCs w:val="18"/>
        </w:rPr>
        <w:t>Fig. 2</w:t>
      </w:r>
      <w:r w:rsidRPr="00ED7C4C">
        <w:rPr>
          <w:sz w:val="18"/>
          <w:szCs w:val="18"/>
        </w:rPr>
        <w:t>. Typical</w:t>
      </w:r>
      <w:r w:rsidR="003E1DD1">
        <w:rPr>
          <w:sz w:val="18"/>
          <w:szCs w:val="18"/>
        </w:rPr>
        <w:t xml:space="preserve"> block diagram for the</w:t>
      </w:r>
      <w:r w:rsidRPr="00ED7C4C">
        <w:rPr>
          <w:sz w:val="18"/>
          <w:szCs w:val="18"/>
        </w:rPr>
        <w:t xml:space="preserve"> Automatic Generation Control. The AGC receives input signals including the </w:t>
      </w:r>
      <w:r w:rsidRPr="00ED7C4C">
        <w:rPr>
          <w:i/>
          <w:sz w:val="18"/>
          <w:szCs w:val="18"/>
        </w:rPr>
        <w:t>frequency deviation</w:t>
      </w:r>
      <w:r w:rsidRPr="00ED7C4C">
        <w:rPr>
          <w:sz w:val="18"/>
          <w:szCs w:val="18"/>
        </w:rPr>
        <w:t xml:space="preserve">. The input signals are used to calculate the </w:t>
      </w:r>
      <w:r w:rsidRPr="00ED7C4C">
        <w:rPr>
          <w:i/>
          <w:sz w:val="18"/>
          <w:szCs w:val="18"/>
        </w:rPr>
        <w:t xml:space="preserve">area control </w:t>
      </w:r>
      <w:r w:rsidRPr="00ED7C4C">
        <w:rPr>
          <w:i/>
          <w:sz w:val="18"/>
          <w:szCs w:val="18"/>
        </w:rPr>
        <w:lastRenderedPageBreak/>
        <w:t>error</w:t>
      </w:r>
      <w:r w:rsidR="00EC4FEF" w:rsidRPr="00ED7C4C">
        <w:rPr>
          <w:i/>
          <w:sz w:val="18"/>
          <w:szCs w:val="18"/>
        </w:rPr>
        <w:t xml:space="preserve"> ACE</w:t>
      </w:r>
      <w:r w:rsidRPr="00ED7C4C">
        <w:rPr>
          <w:sz w:val="18"/>
          <w:szCs w:val="18"/>
        </w:rPr>
        <w:t>, and thus determine the control signals needed to return the utility back to the normal state [4].</w:t>
      </w:r>
    </w:p>
    <w:p w:rsidR="003E1DD1" w:rsidRDefault="003E1DD1" w:rsidP="0041300C">
      <w:pPr>
        <w:ind w:firstLine="0"/>
        <w:rPr>
          <w:sz w:val="18"/>
          <w:szCs w:val="18"/>
        </w:rPr>
      </w:pPr>
    </w:p>
    <w:p w:rsidR="003E1DD1" w:rsidRPr="00ED7C4C" w:rsidRDefault="003E1DD1" w:rsidP="0041300C">
      <w:pPr>
        <w:ind w:firstLine="0"/>
        <w:rPr>
          <w:sz w:val="18"/>
          <w:szCs w:val="18"/>
        </w:rPr>
      </w:pPr>
    </w:p>
    <w:p w:rsidR="00975118" w:rsidRDefault="008E728C" w:rsidP="00874EDE">
      <w:pPr>
        <w:ind w:firstLine="0"/>
        <w:rPr>
          <w:rFonts w:ascii="Times New Roman" w:hAnsi="Times New Roman"/>
          <w:b/>
        </w:rPr>
      </w:pPr>
      <w:r>
        <w:rPr>
          <w:rFonts w:ascii="Times New Roman" w:hAnsi="Times New Roman"/>
          <w:b/>
        </w:rPr>
        <w:t>2.4.1 Frequency Deviations and Associated C</w:t>
      </w:r>
      <w:r w:rsidR="00EF0120" w:rsidRPr="00EF0120">
        <w:rPr>
          <w:rFonts w:ascii="Times New Roman" w:hAnsi="Times New Roman"/>
          <w:b/>
        </w:rPr>
        <w:t>ontrols</w:t>
      </w:r>
    </w:p>
    <w:p w:rsidR="003E1DD1" w:rsidRPr="00EF0120" w:rsidRDefault="003E1DD1" w:rsidP="00874EDE">
      <w:pPr>
        <w:ind w:firstLine="0"/>
        <w:rPr>
          <w:rFonts w:ascii="Times New Roman" w:hAnsi="Times New Roman"/>
          <w:b/>
        </w:rPr>
      </w:pPr>
    </w:p>
    <w:p w:rsidR="00B536F0" w:rsidRDefault="00185B8D" w:rsidP="0075011E">
      <w:pPr>
        <w:ind w:firstLine="0"/>
        <w:rPr>
          <w:rFonts w:ascii="Times New Roman" w:hAnsi="Times New Roman"/>
        </w:rPr>
      </w:pPr>
      <w:r>
        <w:rPr>
          <w:rFonts w:ascii="Times New Roman" w:hAnsi="Times New Roman"/>
        </w:rPr>
        <w:t xml:space="preserve">The nominal frequency for a typical power system utility is about 50Hz, with some countries running utility at about 60Hz. The frequency deviation </w:t>
      </w:r>
      <m:oMath>
        <m:r>
          <w:rPr>
            <w:rFonts w:ascii="Cambria Math" w:hAnsi="Cambria Math"/>
          </w:rPr>
          <m:t>∆f</m:t>
        </m:r>
      </m:oMath>
      <w:r>
        <w:rPr>
          <w:rFonts w:ascii="Times New Roman" w:hAnsi="Times New Roman"/>
        </w:rPr>
        <w:t xml:space="preserve"> is a direct indication of the current changes in utility frequency and </w:t>
      </w:r>
      <w:r w:rsidR="00060D6E">
        <w:rPr>
          <w:rFonts w:ascii="Times New Roman" w:hAnsi="Times New Roman"/>
        </w:rPr>
        <w:t xml:space="preserve">says something important </w:t>
      </w:r>
      <w:r>
        <w:rPr>
          <w:rFonts w:ascii="Times New Roman" w:hAnsi="Times New Roman"/>
        </w:rPr>
        <w:t>about the</w:t>
      </w:r>
      <w:r w:rsidR="00060D6E">
        <w:rPr>
          <w:rFonts w:ascii="Times New Roman" w:hAnsi="Times New Roman"/>
        </w:rPr>
        <w:t xml:space="preserve"> change in the total</w:t>
      </w:r>
      <w:r>
        <w:rPr>
          <w:rFonts w:ascii="Times New Roman" w:hAnsi="Times New Roman"/>
        </w:rPr>
        <w:t xml:space="preserve"> load on the utility. The frequency deviation in equations (1) and (2) is a crucial variable required for the AGC as shown in figure 2, and determines the control signals required to control the generators. The frequency deviation</w:t>
      </w:r>
      <w:r w:rsidR="0008358B">
        <w:rPr>
          <w:rFonts w:ascii="Times New Roman" w:hAnsi="Times New Roman"/>
        </w:rPr>
        <w:t xml:space="preserve"> is given by;</w:t>
      </w:r>
    </w:p>
    <w:p w:rsidR="0046450E" w:rsidRDefault="0046450E" w:rsidP="0075011E">
      <w:pPr>
        <w:ind w:firstLine="0"/>
        <w:rPr>
          <w:rFonts w:ascii="Times New Roman" w:hAnsi="Times New Roman"/>
        </w:rPr>
      </w:pPr>
    </w:p>
    <w:p w:rsidR="0008358B" w:rsidRDefault="0008358B" w:rsidP="0008358B">
      <w:pPr>
        <w:ind w:left="2127" w:firstLine="709"/>
        <w:rPr>
          <w:rFonts w:ascii="Times New Roman" w:hAnsi="Times New Roman"/>
        </w:rPr>
      </w:pPr>
      <m:oMath>
        <m:r>
          <w:rPr>
            <w:rFonts w:ascii="Cambria Math" w:hAnsi="Cambria Math"/>
          </w:rPr>
          <m:t>∆f=-</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m:t>
                </m:r>
              </m:sub>
            </m:sSub>
          </m:num>
          <m:den>
            <m:r>
              <w:rPr>
                <w:rFonts w:ascii="Cambria Math" w:hAnsi="Cambria Math"/>
              </w:rPr>
              <m:t>β</m:t>
            </m:r>
          </m:den>
        </m:f>
      </m:oMath>
      <w:r w:rsidR="0046450E">
        <w:rPr>
          <w:rFonts w:ascii="Times New Roman" w:hAnsi="Times New Roman"/>
        </w:rPr>
        <w:t>,</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b/>
        </w:rPr>
        <w:t>3</w:t>
      </w:r>
      <w:r>
        <w:rPr>
          <w:rFonts w:ascii="Times New Roman" w:hAnsi="Times New Roman"/>
        </w:rPr>
        <w:t>)</w:t>
      </w:r>
    </w:p>
    <w:p w:rsidR="0008358B" w:rsidRPr="0008358B" w:rsidRDefault="0008358B" w:rsidP="0008358B">
      <w:pPr>
        <w:ind w:firstLine="0"/>
        <w:rPr>
          <w:rFonts w:ascii="Times New Roman" w:hAnsi="Times New Roman"/>
        </w:rPr>
      </w:pPr>
    </w:p>
    <w:p w:rsidR="00ED7C4C" w:rsidRPr="00B65C76" w:rsidRDefault="0008358B" w:rsidP="0075011E">
      <w:pPr>
        <w:ind w:firstLine="0"/>
        <w:rPr>
          <w:rFonts w:ascii="Times New Roman" w:hAnsi="Times New Roman"/>
        </w:rPr>
      </w:pPr>
      <w:r>
        <w:rPr>
          <w:rFonts w:ascii="Times New Roman" w:hAnsi="Times New Roman"/>
        </w:rPr>
        <w:t xml:space="preserve">The symbol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m:t>
            </m:r>
          </m:sub>
        </m:sSub>
      </m:oMath>
      <w:r>
        <w:rPr>
          <w:rFonts w:ascii="Times New Roman" w:hAnsi="Times New Roman"/>
        </w:rPr>
        <w:t xml:space="preserve"> is known as the change in turbine mechanical power, but is actually a ratio of the per unit change in load,</w:t>
      </w:r>
      <m:oMath>
        <m:r>
          <w:rPr>
            <w:rFonts w:ascii="Cambria Math" w:hAnsi="Cambria Math"/>
          </w:rPr>
          <m:t>β</m:t>
        </m:r>
      </m:oMath>
      <w:r>
        <w:rPr>
          <w:rFonts w:ascii="Times New Roman" w:hAnsi="Times New Roman"/>
        </w:rPr>
        <w:t xml:space="preserve"> remains the</w:t>
      </w:r>
      <w:r w:rsidR="00280FA9">
        <w:rPr>
          <w:rFonts w:ascii="Times New Roman" w:hAnsi="Times New Roman"/>
        </w:rPr>
        <w:t xml:space="preserve"> frequency bias constant</w:t>
      </w:r>
      <w:r>
        <w:rPr>
          <w:rFonts w:ascii="Times New Roman" w:hAnsi="Times New Roman"/>
        </w:rPr>
        <w:t>. For example, if the load on a utility drops by 250MW, and previously, the generators where running on a base load of 500MW</w:t>
      </w:r>
      <w:r w:rsidR="004A43F4">
        <w:rPr>
          <w:rFonts w:ascii="Times New Roman" w:hAnsi="Times New Roman"/>
        </w:rPr>
        <w:t xml:space="preserve"> per unit generator</w:t>
      </w:r>
      <w:r>
        <w:rPr>
          <w:rFonts w:ascii="Times New Roman" w:hAnsi="Times New Roman"/>
        </w:rPr>
        <w:t xml:space="preserve">. Then, the unit change in load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 xml:space="preserve"> </m:t>
        </m:r>
      </m:oMath>
      <w:r w:rsidR="00563E53">
        <w:rPr>
          <w:rFonts w:ascii="Times New Roman" w:hAnsi="Times New Roman"/>
        </w:rPr>
        <w:t>is</w:t>
      </w:r>
      <m:oMath>
        <m:r>
          <w:rPr>
            <w:rFonts w:ascii="Cambria Math" w:hAnsi="Cambria Math"/>
          </w:rPr>
          <m:t xml:space="preserve"> </m:t>
        </m:r>
        <m:f>
          <m:fPr>
            <m:ctrlPr>
              <w:rPr>
                <w:rFonts w:ascii="Cambria Math" w:hAnsi="Cambria Math"/>
                <w:i/>
              </w:rPr>
            </m:ctrlPr>
          </m:fPr>
          <m:num>
            <m:r>
              <w:rPr>
                <w:rFonts w:ascii="Cambria Math" w:hAnsi="Cambria Math"/>
              </w:rPr>
              <m:t>-250</m:t>
            </m:r>
          </m:num>
          <m:den>
            <m:r>
              <w:rPr>
                <w:rFonts w:ascii="Cambria Math" w:hAnsi="Cambria Math"/>
              </w:rPr>
              <m:t>500</m:t>
            </m:r>
          </m:den>
        </m:f>
        <m:r>
          <w:rPr>
            <w:rFonts w:ascii="Cambria Math" w:hAnsi="Cambria Math"/>
          </w:rPr>
          <m:t>= -0.5</m:t>
        </m:r>
      </m:oMath>
      <w:r>
        <w:rPr>
          <w:rFonts w:ascii="Times New Roman" w:hAnsi="Times New Roman"/>
        </w:rPr>
        <w:t xml:space="preserve">. Take note that the numerator is </w:t>
      </w:r>
      <m:oMath>
        <m:r>
          <w:rPr>
            <w:rFonts w:ascii="Cambria Math" w:hAnsi="Cambria Math"/>
          </w:rPr>
          <m:t>-250</m:t>
        </m:r>
      </m:oMath>
      <w:r>
        <w:rPr>
          <w:rFonts w:ascii="Times New Roman" w:hAnsi="Times New Roman"/>
        </w:rPr>
        <w:t xml:space="preserve"> because there was a drop in the load. From this, using equation (3), and</w:t>
      </w:r>
      <w:r w:rsidR="00563E53">
        <w:rPr>
          <w:rFonts w:ascii="Times New Roman" w:hAnsi="Times New Roman"/>
        </w:rPr>
        <w:t xml:space="preserve"> a</w:t>
      </w:r>
      <w:r>
        <w:rPr>
          <w:rFonts w:ascii="Times New Roman" w:hAnsi="Times New Roman"/>
        </w:rPr>
        <w:t xml:space="preserve"> </w:t>
      </w:r>
      <w:r w:rsidR="00280FA9">
        <w:rPr>
          <w:rFonts w:ascii="Times New Roman" w:hAnsi="Times New Roman"/>
        </w:rPr>
        <w:t xml:space="preserve">frequency bias constant </w:t>
      </w:r>
      <m:oMath>
        <m:r>
          <w:rPr>
            <w:rFonts w:ascii="Cambria Math" w:hAnsi="Cambria Math"/>
          </w:rPr>
          <m:t>β</m:t>
        </m:r>
      </m:oMath>
      <w:r w:rsidR="00280FA9">
        <w:rPr>
          <w:rFonts w:ascii="Times New Roman" w:hAnsi="Times New Roman"/>
        </w:rPr>
        <w:t xml:space="preserve"> </w:t>
      </w:r>
      <w:r w:rsidR="00335FFB">
        <w:rPr>
          <w:rFonts w:ascii="Times New Roman" w:hAnsi="Times New Roman"/>
        </w:rPr>
        <w:t xml:space="preserve">of 63.2 per unit, the frequency deviation is given </w:t>
      </w:r>
      <w:r w:rsidR="00060D6E">
        <w:rPr>
          <w:rFonts w:ascii="Times New Roman" w:hAnsi="Times New Roman"/>
        </w:rPr>
        <w:t>as</w:t>
      </w:r>
      <m:oMath>
        <m:r>
          <w:rPr>
            <w:rFonts w:ascii="Cambria Math" w:hAnsi="Cambria Math"/>
          </w:rPr>
          <m:t xml:space="preserve"> -</m:t>
        </m:r>
        <m:f>
          <m:fPr>
            <m:ctrlPr>
              <w:rPr>
                <w:rFonts w:ascii="Cambria Math" w:hAnsi="Cambria Math"/>
                <w:i/>
              </w:rPr>
            </m:ctrlPr>
          </m:fPr>
          <m:num>
            <m:r>
              <w:rPr>
                <w:rFonts w:ascii="Cambria Math" w:hAnsi="Cambria Math"/>
              </w:rPr>
              <m:t>(-0.5)</m:t>
            </m:r>
          </m:num>
          <m:den>
            <m:r>
              <w:rPr>
                <w:rFonts w:ascii="Cambria Math" w:hAnsi="Cambria Math"/>
              </w:rPr>
              <m:t>63.2</m:t>
            </m:r>
          </m:den>
        </m:f>
        <m:r>
          <w:rPr>
            <w:rFonts w:ascii="Cambria Math" w:hAnsi="Cambria Math"/>
          </w:rPr>
          <m:t>=0.0079 per unit</m:t>
        </m:r>
      </m:oMath>
      <w:r w:rsidR="00335FFB">
        <w:rPr>
          <w:rFonts w:ascii="Times New Roman" w:hAnsi="Times New Roman"/>
        </w:rPr>
        <w:t>. We then multiply this by 50Hz to get the frequency deviation in Hertz</w:t>
      </w:r>
      <m:oMath>
        <m:r>
          <w:rPr>
            <w:rFonts w:ascii="Cambria Math" w:hAnsi="Cambria Math"/>
          </w:rPr>
          <m:t xml:space="preserve"> ∆f=0.0079 ×50=0.3956Hz</m:t>
        </m:r>
      </m:oMath>
      <w:r w:rsidR="0046450E">
        <w:rPr>
          <w:rFonts w:ascii="Times New Roman" w:hAnsi="Times New Roman"/>
        </w:rPr>
        <w:t xml:space="preserve">. The purpose of this rather incompletely defined example is to demonstrate symbolically the relationship between the change in load and the frequency deviation, the reader may refer to </w:t>
      </w:r>
      <w:r w:rsidR="00BD3E13">
        <w:rPr>
          <w:rFonts w:ascii="Times New Roman" w:hAnsi="Times New Roman"/>
        </w:rPr>
        <w:t>[15]</w:t>
      </w:r>
      <w:r w:rsidR="0046450E">
        <w:rPr>
          <w:rFonts w:ascii="Times New Roman" w:hAnsi="Times New Roman"/>
        </w:rPr>
        <w:t xml:space="preserve"> for a complete example on frequency deviation. The value of </w:t>
      </w:r>
      <m:oMath>
        <m:r>
          <w:rPr>
            <w:rFonts w:ascii="Cambria Math" w:hAnsi="Cambria Math"/>
          </w:rPr>
          <m:t>∆f</m:t>
        </m:r>
      </m:oMath>
      <w:r w:rsidR="0041300C">
        <w:rPr>
          <w:rFonts w:ascii="Times New Roman" w:hAnsi="Times New Roman"/>
        </w:rPr>
        <w:t xml:space="preserve">is fed to the AGC and directly influences the type of control signal sent to the utility controllers. The frequency deviation and the corresponding control signal </w:t>
      </w:r>
      <w:r w:rsidR="00CA2290">
        <w:rPr>
          <w:rFonts w:ascii="Times New Roman" w:hAnsi="Times New Roman"/>
        </w:rPr>
        <w:t xml:space="preserve">[4] </w:t>
      </w:r>
      <w:r w:rsidR="0041300C">
        <w:rPr>
          <w:rFonts w:ascii="Times New Roman" w:hAnsi="Times New Roman"/>
        </w:rPr>
        <w:t>is shown</w:t>
      </w:r>
      <w:r w:rsidR="00A557C1">
        <w:rPr>
          <w:rFonts w:ascii="Times New Roman" w:hAnsi="Times New Roman"/>
        </w:rPr>
        <w:t xml:space="preserve"> in</w:t>
      </w:r>
      <w:r w:rsidR="0041300C">
        <w:rPr>
          <w:rFonts w:ascii="Times New Roman" w:hAnsi="Times New Roman"/>
        </w:rPr>
        <w:t xml:space="preserve"> the table below. </w:t>
      </w:r>
    </w:p>
    <w:p w:rsidR="00ED7C4C" w:rsidRPr="009B1D59" w:rsidRDefault="00ED7C4C" w:rsidP="00ED7C4C">
      <w:pPr>
        <w:pStyle w:val="tabletitle"/>
        <w:spacing w:after="240"/>
        <w:rPr>
          <w:lang w:val="en-GB"/>
        </w:rPr>
      </w:pPr>
      <w:r w:rsidRPr="009B1D59">
        <w:rPr>
          <w:b/>
          <w:lang w:val="en-GB"/>
        </w:rPr>
        <w:t xml:space="preserve">Table </w:t>
      </w:r>
      <w:r>
        <w:rPr>
          <w:b/>
        </w:rPr>
        <w:fldChar w:fldCharType="begin"/>
      </w:r>
      <w:r w:rsidRPr="009B1D59">
        <w:rPr>
          <w:b/>
          <w:lang w:val="en-GB"/>
        </w:rPr>
        <w:instrText xml:space="preserve"> SEQ Table \n </w:instrText>
      </w:r>
      <w:r>
        <w:rPr>
          <w:b/>
        </w:rPr>
        <w:fldChar w:fldCharType="separate"/>
      </w:r>
      <w:r>
        <w:rPr>
          <w:b/>
          <w:noProof/>
          <w:lang w:val="en-GB"/>
        </w:rPr>
        <w:t>1</w:t>
      </w:r>
      <w:r>
        <w:rPr>
          <w:b/>
        </w:rPr>
        <w:fldChar w:fldCharType="end"/>
      </w:r>
      <w:r w:rsidRPr="009B1D59">
        <w:rPr>
          <w:b/>
          <w:lang w:val="en-GB"/>
        </w:rPr>
        <w:t>.</w:t>
      </w:r>
      <w:r w:rsidRPr="009B1D59">
        <w:rPr>
          <w:lang w:val="en-GB"/>
        </w:rPr>
        <w:t xml:space="preserve"> </w:t>
      </w:r>
      <w:r>
        <w:rPr>
          <w:lang w:val="en-GB"/>
        </w:rPr>
        <w:t xml:space="preserve"> Frequency deviation and associated operating controls</w:t>
      </w:r>
      <w:r w:rsidRPr="009B1D59">
        <w:rPr>
          <w:szCs w:val="18"/>
          <w:lang w:val="en-US"/>
        </w:rPr>
        <w:t>.</w:t>
      </w:r>
      <w:r w:rsidRPr="009A3755">
        <w:rPr>
          <w:sz w:val="16"/>
          <w:szCs w:val="16"/>
          <w:lang w:val="en-US"/>
        </w:rPr>
        <w:t xml:space="preserve"> </w:t>
      </w:r>
    </w:p>
    <w:tbl>
      <w:tblPr>
        <w:tblW w:w="6968" w:type="dxa"/>
        <w:jc w:val="center"/>
        <w:tblLayout w:type="fixed"/>
        <w:tblCellMar>
          <w:left w:w="70" w:type="dxa"/>
          <w:right w:w="70" w:type="dxa"/>
        </w:tblCellMar>
        <w:tblLook w:val="0000" w:firstRow="0" w:lastRow="0" w:firstColumn="0" w:lastColumn="0" w:noHBand="0" w:noVBand="0"/>
      </w:tblPr>
      <w:tblGrid>
        <w:gridCol w:w="1534"/>
        <w:gridCol w:w="2254"/>
        <w:gridCol w:w="1590"/>
        <w:gridCol w:w="1590"/>
      </w:tblGrid>
      <w:tr w:rsidR="00032837" w:rsidRPr="009A3755" w:rsidTr="00695202">
        <w:trPr>
          <w:trHeight w:val="487"/>
          <w:jc w:val="center"/>
        </w:trPr>
        <w:tc>
          <w:tcPr>
            <w:tcW w:w="1534" w:type="dxa"/>
            <w:tcBorders>
              <w:top w:val="single" w:sz="12" w:space="0" w:color="000000"/>
              <w:bottom w:val="single" w:sz="6" w:space="0" w:color="000000"/>
            </w:tcBorders>
          </w:tcPr>
          <w:p w:rsidR="00032837" w:rsidRPr="00F94AFC" w:rsidRDefault="00032837" w:rsidP="00695202">
            <w:pPr>
              <w:ind w:firstLine="0"/>
              <w:jc w:val="center"/>
            </w:pPr>
            <w:r w:rsidRPr="00F94AFC">
              <w:t>Range of frequency</w:t>
            </w:r>
            <w:r w:rsidR="00695202" w:rsidRPr="00F94AFC">
              <w:t xml:space="preserve"> (</w:t>
            </w:r>
            <m:oMath>
              <m:r>
                <w:rPr>
                  <w:rFonts w:ascii="Cambria Math" w:hAnsi="Cambria Math"/>
                </w:rPr>
                <m:t>f</m:t>
              </m:r>
            </m:oMath>
            <w:r w:rsidRPr="00F94AFC">
              <w:t>)</w:t>
            </w:r>
          </w:p>
        </w:tc>
        <w:tc>
          <w:tcPr>
            <w:tcW w:w="2254" w:type="dxa"/>
            <w:tcBorders>
              <w:top w:val="single" w:sz="12" w:space="0" w:color="000000"/>
              <w:bottom w:val="single" w:sz="6" w:space="0" w:color="000000"/>
            </w:tcBorders>
          </w:tcPr>
          <w:p w:rsidR="00032837" w:rsidRPr="00F94AFC" w:rsidRDefault="00032837" w:rsidP="00032837">
            <w:pPr>
              <w:ind w:firstLine="0"/>
              <w:jc w:val="center"/>
            </w:pPr>
            <w:r w:rsidRPr="00F94AFC">
              <w:t>Range of frequency at 50Hz</w:t>
            </w:r>
          </w:p>
        </w:tc>
        <w:tc>
          <w:tcPr>
            <w:tcW w:w="1590" w:type="dxa"/>
            <w:tcBorders>
              <w:top w:val="single" w:sz="12" w:space="0" w:color="000000"/>
              <w:bottom w:val="single" w:sz="6" w:space="0" w:color="000000"/>
            </w:tcBorders>
          </w:tcPr>
          <w:p w:rsidR="00032837" w:rsidRPr="00F94AFC" w:rsidRDefault="00032837" w:rsidP="00032837">
            <w:pPr>
              <w:ind w:firstLine="0"/>
              <w:jc w:val="center"/>
            </w:pPr>
            <w:r w:rsidRPr="00F94AFC">
              <w:t>Types of operation</w:t>
            </w:r>
          </w:p>
        </w:tc>
        <w:tc>
          <w:tcPr>
            <w:tcW w:w="1590" w:type="dxa"/>
            <w:tcBorders>
              <w:top w:val="single" w:sz="12" w:space="0" w:color="000000"/>
              <w:bottom w:val="single" w:sz="6" w:space="0" w:color="000000"/>
            </w:tcBorders>
          </w:tcPr>
          <w:p w:rsidR="00032837" w:rsidRPr="00F94AFC" w:rsidRDefault="00032837" w:rsidP="00032837">
            <w:pPr>
              <w:ind w:firstLine="0"/>
              <w:jc w:val="center"/>
            </w:pPr>
            <w:r w:rsidRPr="00F94AFC">
              <w:t>Types of Control</w:t>
            </w:r>
          </w:p>
        </w:tc>
      </w:tr>
      <w:tr w:rsidR="00032837" w:rsidRPr="009A3755" w:rsidTr="00695202">
        <w:trPr>
          <w:trHeight w:val="1090"/>
          <w:jc w:val="center"/>
        </w:trPr>
        <w:tc>
          <w:tcPr>
            <w:tcW w:w="1534" w:type="dxa"/>
          </w:tcPr>
          <w:p w:rsidR="00695202" w:rsidRPr="00695202" w:rsidRDefault="00695202" w:rsidP="00F32280">
            <w:pPr>
              <w:ind w:firstLine="0"/>
            </w:pPr>
          </w:p>
          <w:p w:rsidR="00032837" w:rsidRDefault="00032837" w:rsidP="00F32280">
            <w:pPr>
              <w:ind w:firstLine="0"/>
              <w:rPr>
                <w:rFonts w:ascii="Times New Roman" w:hAnsi="Times New Roman"/>
              </w:rPr>
            </w:pPr>
            <m:oMath>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0</m:t>
                  </m:r>
                </m:sup>
              </m:sSup>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num>
                <m:den>
                  <m:r>
                    <w:rPr>
                      <w:rFonts w:ascii="Cambria Math" w:hAnsi="Cambria Math"/>
                    </w:rPr>
                    <m:t>2</m:t>
                  </m:r>
                </m:den>
              </m:f>
            </m:oMath>
            <w:r w:rsidRPr="00032837">
              <w:rPr>
                <w:rFonts w:ascii="Times New Roman" w:hAnsi="Times New Roman"/>
              </w:rPr>
              <w:t xml:space="preserve"> to</w:t>
            </w:r>
          </w:p>
          <w:p w:rsidR="00032837" w:rsidRPr="00032837" w:rsidRDefault="00032837" w:rsidP="00F32280">
            <w:pPr>
              <w:ind w:firstLine="0"/>
              <w:rPr>
                <w:rFonts w:ascii="Times New Roman" w:hAnsi="Times New Roman"/>
              </w:rPr>
            </w:pPr>
          </w:p>
          <w:p w:rsidR="00032837" w:rsidRPr="00032837" w:rsidRDefault="00032837" w:rsidP="00F32280">
            <w:pPr>
              <w:ind w:firstLine="0"/>
            </w:pPr>
            <w:r w:rsidRPr="00032837">
              <w:rPr>
                <w:rFonts w:ascii="Times New Roman" w:hAnsi="Times New Roman"/>
              </w:rPr>
              <w:t xml:space="preserve"> </w:t>
            </w:r>
            <m:oMath>
              <m:sSup>
                <m:sSupPr>
                  <m:ctrlPr>
                    <w:rPr>
                      <w:rFonts w:ascii="Cambria Math" w:hAnsi="Cambria Math"/>
                      <w:i/>
                    </w:rPr>
                  </m:ctrlPr>
                </m:sSupPr>
                <m:e>
                  <m:r>
                    <w:rPr>
                      <w:rFonts w:ascii="Cambria Math" w:hAnsi="Cambria Math"/>
                    </w:rPr>
                    <m:t>f</m:t>
                  </m:r>
                </m:e>
                <m:sup>
                  <m:r>
                    <w:rPr>
                      <w:rFonts w:ascii="Cambria Math" w:hAnsi="Cambria Math"/>
                    </w:rPr>
                    <m:t>0</m:t>
                  </m:r>
                </m:sup>
              </m:sSup>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num>
                <m:den>
                  <m:r>
                    <w:rPr>
                      <w:rFonts w:ascii="Cambria Math" w:hAnsi="Cambria Math"/>
                    </w:rPr>
                    <m:t>2</m:t>
                  </m:r>
                </m:den>
              </m:f>
            </m:oMath>
          </w:p>
        </w:tc>
        <w:tc>
          <w:tcPr>
            <w:tcW w:w="2254" w:type="dxa"/>
          </w:tcPr>
          <w:p w:rsidR="00032837" w:rsidRPr="00032837" w:rsidRDefault="00032837" w:rsidP="00F32280">
            <w:pPr>
              <w:ind w:firstLine="0"/>
            </w:pPr>
          </w:p>
          <w:p w:rsidR="00695202" w:rsidRDefault="00695202" w:rsidP="00F32280">
            <w:pPr>
              <w:ind w:firstLine="0"/>
            </w:pPr>
          </w:p>
          <w:p w:rsidR="00B0546A" w:rsidRDefault="00B0546A" w:rsidP="00F32280">
            <w:pPr>
              <w:ind w:firstLine="0"/>
            </w:pPr>
          </w:p>
          <w:p w:rsidR="00032837" w:rsidRPr="00032837" w:rsidRDefault="00032837" w:rsidP="00F32280">
            <w:pPr>
              <w:ind w:firstLine="0"/>
            </w:pPr>
            <w:r w:rsidRPr="00032837">
              <w:t>50.05 to 49.95</w:t>
            </w:r>
          </w:p>
        </w:tc>
        <w:tc>
          <w:tcPr>
            <w:tcW w:w="1590" w:type="dxa"/>
          </w:tcPr>
          <w:p w:rsidR="00032837" w:rsidRPr="00032837" w:rsidRDefault="00032837" w:rsidP="00F32280">
            <w:pPr>
              <w:ind w:firstLine="0"/>
            </w:pPr>
          </w:p>
          <w:p w:rsidR="00695202" w:rsidRDefault="00695202" w:rsidP="00F32280">
            <w:pPr>
              <w:ind w:firstLine="0"/>
            </w:pPr>
          </w:p>
          <w:p w:rsidR="00B0546A" w:rsidRDefault="00B0546A" w:rsidP="00F32280">
            <w:pPr>
              <w:ind w:firstLine="0"/>
            </w:pPr>
          </w:p>
          <w:p w:rsidR="00032837" w:rsidRPr="00032837" w:rsidRDefault="00032837" w:rsidP="00F32280">
            <w:pPr>
              <w:ind w:firstLine="0"/>
            </w:pPr>
            <w:r w:rsidRPr="00032837">
              <w:t>Normal</w:t>
            </w:r>
          </w:p>
        </w:tc>
        <w:tc>
          <w:tcPr>
            <w:tcW w:w="1590" w:type="dxa"/>
          </w:tcPr>
          <w:p w:rsidR="00032837" w:rsidRPr="00032837" w:rsidRDefault="00032837" w:rsidP="00F32280">
            <w:pPr>
              <w:ind w:firstLine="0"/>
            </w:pPr>
          </w:p>
          <w:p w:rsidR="00695202" w:rsidRDefault="00695202" w:rsidP="00F32280">
            <w:pPr>
              <w:ind w:firstLine="0"/>
            </w:pPr>
          </w:p>
          <w:p w:rsidR="00B0546A" w:rsidRDefault="00B0546A" w:rsidP="00F32280">
            <w:pPr>
              <w:ind w:firstLine="0"/>
            </w:pPr>
          </w:p>
          <w:p w:rsidR="00032837" w:rsidRPr="00032837" w:rsidRDefault="00032837" w:rsidP="00F32280">
            <w:pPr>
              <w:ind w:firstLine="0"/>
            </w:pPr>
            <w:r w:rsidRPr="00032837">
              <w:t>No controller is required</w:t>
            </w:r>
          </w:p>
        </w:tc>
      </w:tr>
      <w:tr w:rsidR="00032837" w:rsidRPr="009A3755" w:rsidTr="00695202">
        <w:trPr>
          <w:trHeight w:val="215"/>
          <w:jc w:val="center"/>
        </w:trPr>
        <w:tc>
          <w:tcPr>
            <w:tcW w:w="1534" w:type="dxa"/>
          </w:tcPr>
          <w:p w:rsidR="00032837" w:rsidRPr="00032837" w:rsidRDefault="00032837" w:rsidP="00032837">
            <w:pPr>
              <w:ind w:firstLine="0"/>
            </w:pPr>
          </w:p>
        </w:tc>
        <w:tc>
          <w:tcPr>
            <w:tcW w:w="2254" w:type="dxa"/>
          </w:tcPr>
          <w:p w:rsidR="00032837" w:rsidRPr="00032837" w:rsidRDefault="00032837" w:rsidP="00032837">
            <w:pPr>
              <w:ind w:firstLine="0"/>
            </w:pPr>
          </w:p>
        </w:tc>
        <w:tc>
          <w:tcPr>
            <w:tcW w:w="1590" w:type="dxa"/>
          </w:tcPr>
          <w:p w:rsidR="00032837" w:rsidRPr="00032837" w:rsidRDefault="00032837" w:rsidP="00032837">
            <w:pPr>
              <w:ind w:firstLine="0"/>
            </w:pPr>
          </w:p>
        </w:tc>
        <w:tc>
          <w:tcPr>
            <w:tcW w:w="1590" w:type="dxa"/>
          </w:tcPr>
          <w:p w:rsidR="00032837" w:rsidRPr="00032837" w:rsidRDefault="00032837" w:rsidP="00032837">
            <w:pPr>
              <w:ind w:firstLine="0"/>
            </w:pPr>
          </w:p>
        </w:tc>
      </w:tr>
      <w:tr w:rsidR="00032837" w:rsidRPr="009A3755" w:rsidTr="00695202">
        <w:trPr>
          <w:trHeight w:val="874"/>
          <w:jc w:val="center"/>
        </w:trPr>
        <w:tc>
          <w:tcPr>
            <w:tcW w:w="1534" w:type="dxa"/>
          </w:tcPr>
          <w:p w:rsidR="00032837" w:rsidRDefault="00032837" w:rsidP="00032837">
            <w:pPr>
              <w:ind w:firstLine="0"/>
              <w:rPr>
                <w:rFonts w:ascii="Times New Roman" w:hAnsi="Times New Roman"/>
              </w:rPr>
            </w:pPr>
            <m:oMath>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0</m:t>
                  </m:r>
                </m:sup>
              </m:sSup>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num>
                <m:den>
                  <m:r>
                    <w:rPr>
                      <w:rFonts w:ascii="Cambria Math" w:hAnsi="Cambria Math"/>
                    </w:rPr>
                    <m:t>2</m:t>
                  </m:r>
                </m:den>
              </m:f>
            </m:oMath>
            <w:r w:rsidRPr="00032837">
              <w:rPr>
                <w:rFonts w:ascii="Times New Roman" w:hAnsi="Times New Roman"/>
              </w:rPr>
              <w:t xml:space="preserve"> to</w:t>
            </w:r>
          </w:p>
          <w:p w:rsidR="00032837" w:rsidRPr="00032837" w:rsidRDefault="00032837" w:rsidP="00032837">
            <w:pPr>
              <w:ind w:firstLine="0"/>
              <w:rPr>
                <w:rFonts w:ascii="Times New Roman" w:hAnsi="Times New Roman"/>
              </w:rPr>
            </w:pPr>
          </w:p>
          <w:p w:rsidR="00032837" w:rsidRPr="00032837" w:rsidRDefault="00032837" w:rsidP="00032837">
            <w:pPr>
              <w:ind w:firstLine="0"/>
            </w:pPr>
            <w:r w:rsidRPr="00032837">
              <w:rPr>
                <w:rFonts w:ascii="Times New Roman" w:hAnsi="Times New Roman"/>
              </w:rPr>
              <w:t xml:space="preserve"> </w:t>
            </w:r>
            <m:oMath>
              <m:sSup>
                <m:sSupPr>
                  <m:ctrlPr>
                    <w:rPr>
                      <w:rFonts w:ascii="Cambria Math" w:hAnsi="Cambria Math"/>
                      <w:i/>
                    </w:rPr>
                  </m:ctrlPr>
                </m:sSupPr>
                <m:e>
                  <m:r>
                    <w:rPr>
                      <w:rFonts w:ascii="Cambria Math" w:hAnsi="Cambria Math"/>
                    </w:rPr>
                    <m:t>f</m:t>
                  </m:r>
                </m:e>
                <m:sup>
                  <m:r>
                    <w:rPr>
                      <w:rFonts w:ascii="Cambria Math" w:hAnsi="Cambria Math"/>
                    </w:rPr>
                    <m:t>0</m:t>
                  </m:r>
                </m:sup>
              </m:sSup>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num>
                <m:den>
                  <m:r>
                    <w:rPr>
                      <w:rFonts w:ascii="Cambria Math" w:hAnsi="Cambria Math"/>
                    </w:rPr>
                    <m:t>2</m:t>
                  </m:r>
                </m:den>
              </m:f>
            </m:oMath>
          </w:p>
        </w:tc>
        <w:tc>
          <w:tcPr>
            <w:tcW w:w="2254" w:type="dxa"/>
          </w:tcPr>
          <w:p w:rsidR="00032837" w:rsidRPr="00032837" w:rsidRDefault="00032837" w:rsidP="00032837">
            <w:pPr>
              <w:ind w:firstLine="0"/>
            </w:pPr>
          </w:p>
          <w:p w:rsidR="00032837" w:rsidRDefault="000C1812" w:rsidP="00032837">
            <w:pPr>
              <w:ind w:firstLine="0"/>
            </w:pPr>
            <w:r>
              <w:t>50.20 to 50.05 and</w:t>
            </w:r>
          </w:p>
          <w:p w:rsidR="000C1812" w:rsidRPr="00032837" w:rsidRDefault="000C1812" w:rsidP="00032837">
            <w:pPr>
              <w:ind w:firstLine="0"/>
            </w:pPr>
            <w:r>
              <w:t>49.8 to 49.95</w:t>
            </w:r>
          </w:p>
        </w:tc>
        <w:tc>
          <w:tcPr>
            <w:tcW w:w="1590" w:type="dxa"/>
          </w:tcPr>
          <w:p w:rsidR="00032837" w:rsidRPr="00032837" w:rsidRDefault="00032837" w:rsidP="00032837">
            <w:pPr>
              <w:ind w:firstLine="0"/>
            </w:pPr>
          </w:p>
          <w:p w:rsidR="00032837" w:rsidRPr="00032837" w:rsidRDefault="00032837" w:rsidP="00032837">
            <w:pPr>
              <w:ind w:firstLine="0"/>
            </w:pPr>
            <w:r w:rsidRPr="00032837">
              <w:t>Normal</w:t>
            </w:r>
            <w:r w:rsidR="000C1812">
              <w:t xml:space="preserve"> operation</w:t>
            </w:r>
          </w:p>
        </w:tc>
        <w:tc>
          <w:tcPr>
            <w:tcW w:w="1590" w:type="dxa"/>
          </w:tcPr>
          <w:p w:rsidR="00032837" w:rsidRDefault="00032837" w:rsidP="00032837">
            <w:pPr>
              <w:ind w:firstLine="0"/>
            </w:pPr>
          </w:p>
          <w:p w:rsidR="000C1812" w:rsidRPr="00032837" w:rsidRDefault="000C1812" w:rsidP="00032837">
            <w:pPr>
              <w:ind w:firstLine="0"/>
            </w:pPr>
            <w:r>
              <w:t>Primary control</w:t>
            </w:r>
          </w:p>
        </w:tc>
      </w:tr>
      <w:tr w:rsidR="00032837" w:rsidRPr="009A3755" w:rsidTr="00695202">
        <w:trPr>
          <w:trHeight w:val="229"/>
          <w:jc w:val="center"/>
        </w:trPr>
        <w:tc>
          <w:tcPr>
            <w:tcW w:w="1534" w:type="dxa"/>
          </w:tcPr>
          <w:p w:rsidR="00032837" w:rsidRPr="00032837" w:rsidRDefault="00032837" w:rsidP="00032837">
            <w:pPr>
              <w:ind w:firstLine="0"/>
            </w:pPr>
          </w:p>
        </w:tc>
        <w:tc>
          <w:tcPr>
            <w:tcW w:w="2254" w:type="dxa"/>
          </w:tcPr>
          <w:p w:rsidR="00032837" w:rsidRPr="00032837" w:rsidRDefault="00032837" w:rsidP="00032837">
            <w:pPr>
              <w:ind w:firstLine="0"/>
            </w:pPr>
          </w:p>
        </w:tc>
        <w:tc>
          <w:tcPr>
            <w:tcW w:w="1590" w:type="dxa"/>
          </w:tcPr>
          <w:p w:rsidR="00032837" w:rsidRPr="00032837" w:rsidRDefault="00032837" w:rsidP="00032837">
            <w:pPr>
              <w:ind w:firstLine="0"/>
            </w:pPr>
          </w:p>
        </w:tc>
        <w:tc>
          <w:tcPr>
            <w:tcW w:w="1590" w:type="dxa"/>
          </w:tcPr>
          <w:p w:rsidR="00032837" w:rsidRPr="00032837" w:rsidRDefault="00032837" w:rsidP="00032837">
            <w:pPr>
              <w:ind w:firstLine="0"/>
            </w:pPr>
          </w:p>
        </w:tc>
      </w:tr>
      <w:tr w:rsidR="00032837" w:rsidRPr="009A3755" w:rsidTr="00695202">
        <w:trPr>
          <w:trHeight w:val="874"/>
          <w:jc w:val="center"/>
        </w:trPr>
        <w:tc>
          <w:tcPr>
            <w:tcW w:w="1534" w:type="dxa"/>
          </w:tcPr>
          <w:p w:rsidR="00032837" w:rsidRDefault="00032837" w:rsidP="00032837">
            <w:pPr>
              <w:ind w:firstLine="0"/>
              <w:rPr>
                <w:rFonts w:ascii="Times New Roman" w:hAnsi="Times New Roman"/>
              </w:rPr>
            </w:pPr>
            <m:oMath>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0</m:t>
                  </m:r>
                </m:sup>
              </m:sSup>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3</m:t>
                      </m:r>
                    </m:sub>
                  </m:sSub>
                </m:num>
                <m:den>
                  <m:r>
                    <w:rPr>
                      <w:rFonts w:ascii="Cambria Math" w:hAnsi="Cambria Math"/>
                    </w:rPr>
                    <m:t>2</m:t>
                  </m:r>
                </m:den>
              </m:f>
            </m:oMath>
            <w:r w:rsidRPr="00032837">
              <w:rPr>
                <w:rFonts w:ascii="Times New Roman" w:hAnsi="Times New Roman"/>
              </w:rPr>
              <w:t xml:space="preserve"> to</w:t>
            </w:r>
          </w:p>
          <w:p w:rsidR="00032837" w:rsidRPr="00032837" w:rsidRDefault="00032837" w:rsidP="00032837">
            <w:pPr>
              <w:ind w:firstLine="0"/>
              <w:rPr>
                <w:rFonts w:ascii="Times New Roman" w:hAnsi="Times New Roman"/>
              </w:rPr>
            </w:pPr>
          </w:p>
          <w:p w:rsidR="00032837" w:rsidRPr="00032837" w:rsidRDefault="00032837" w:rsidP="00032837">
            <w:pPr>
              <w:ind w:firstLine="0"/>
            </w:pPr>
            <w:r w:rsidRPr="00032837">
              <w:rPr>
                <w:rFonts w:ascii="Times New Roman" w:hAnsi="Times New Roman"/>
              </w:rPr>
              <w:t xml:space="preserve"> </w:t>
            </w:r>
            <m:oMath>
              <m:sSup>
                <m:sSupPr>
                  <m:ctrlPr>
                    <w:rPr>
                      <w:rFonts w:ascii="Cambria Math" w:hAnsi="Cambria Math"/>
                      <w:i/>
                    </w:rPr>
                  </m:ctrlPr>
                </m:sSupPr>
                <m:e>
                  <m:r>
                    <w:rPr>
                      <w:rFonts w:ascii="Cambria Math" w:hAnsi="Cambria Math"/>
                    </w:rPr>
                    <m:t>f</m:t>
                  </m:r>
                </m:e>
                <m:sup>
                  <m:r>
                    <w:rPr>
                      <w:rFonts w:ascii="Cambria Math" w:hAnsi="Cambria Math"/>
                    </w:rPr>
                    <m:t>0</m:t>
                  </m:r>
                </m:sup>
              </m:sSup>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3</m:t>
                      </m:r>
                    </m:sub>
                  </m:sSub>
                </m:num>
                <m:den>
                  <m:r>
                    <w:rPr>
                      <w:rFonts w:ascii="Cambria Math" w:hAnsi="Cambria Math"/>
                    </w:rPr>
                    <m:t>2</m:t>
                  </m:r>
                </m:den>
              </m:f>
            </m:oMath>
          </w:p>
        </w:tc>
        <w:tc>
          <w:tcPr>
            <w:tcW w:w="2254" w:type="dxa"/>
          </w:tcPr>
          <w:p w:rsidR="002D2B46" w:rsidRDefault="002D2B46" w:rsidP="00032837">
            <w:pPr>
              <w:ind w:firstLine="0"/>
            </w:pPr>
          </w:p>
          <w:p w:rsidR="000C1812" w:rsidRDefault="000C1812" w:rsidP="00032837">
            <w:pPr>
              <w:ind w:firstLine="0"/>
            </w:pPr>
            <w:r>
              <w:t xml:space="preserve">50.20 to 51.00 and </w:t>
            </w:r>
          </w:p>
          <w:p w:rsidR="000C1812" w:rsidRPr="00032837" w:rsidRDefault="000C1812" w:rsidP="00032837">
            <w:pPr>
              <w:ind w:firstLine="0"/>
            </w:pPr>
            <w:r>
              <w:t>49.80 to 49.00</w:t>
            </w:r>
          </w:p>
        </w:tc>
        <w:tc>
          <w:tcPr>
            <w:tcW w:w="1590" w:type="dxa"/>
          </w:tcPr>
          <w:p w:rsidR="002D2B46" w:rsidRDefault="002D2B46" w:rsidP="00032837">
            <w:pPr>
              <w:ind w:firstLine="0"/>
            </w:pPr>
          </w:p>
          <w:p w:rsidR="00032837" w:rsidRPr="00032837" w:rsidRDefault="000C1812" w:rsidP="00032837">
            <w:pPr>
              <w:ind w:firstLine="0"/>
            </w:pPr>
            <w:r>
              <w:t>Off-Normal operation</w:t>
            </w:r>
          </w:p>
        </w:tc>
        <w:tc>
          <w:tcPr>
            <w:tcW w:w="1590" w:type="dxa"/>
          </w:tcPr>
          <w:p w:rsidR="002D2B46" w:rsidRDefault="002D2B46" w:rsidP="00032837">
            <w:pPr>
              <w:ind w:firstLine="0"/>
            </w:pPr>
          </w:p>
          <w:p w:rsidR="00032837" w:rsidRPr="00032837" w:rsidRDefault="000C1812" w:rsidP="00032837">
            <w:pPr>
              <w:ind w:firstLine="0"/>
            </w:pPr>
            <w:r>
              <w:t>Secondary Control (AGC)</w:t>
            </w:r>
          </w:p>
        </w:tc>
      </w:tr>
      <w:tr w:rsidR="00032837" w:rsidRPr="009A3755" w:rsidTr="00695202">
        <w:trPr>
          <w:trHeight w:val="215"/>
          <w:jc w:val="center"/>
        </w:trPr>
        <w:tc>
          <w:tcPr>
            <w:tcW w:w="1534" w:type="dxa"/>
          </w:tcPr>
          <w:p w:rsidR="00032837" w:rsidRPr="00032837" w:rsidRDefault="00032837" w:rsidP="00032837">
            <w:pPr>
              <w:ind w:firstLine="0"/>
            </w:pPr>
          </w:p>
        </w:tc>
        <w:tc>
          <w:tcPr>
            <w:tcW w:w="2254" w:type="dxa"/>
          </w:tcPr>
          <w:p w:rsidR="00032837" w:rsidRPr="00032837" w:rsidRDefault="00032837" w:rsidP="00032837">
            <w:pPr>
              <w:ind w:firstLine="0"/>
            </w:pPr>
          </w:p>
        </w:tc>
        <w:tc>
          <w:tcPr>
            <w:tcW w:w="1590" w:type="dxa"/>
          </w:tcPr>
          <w:p w:rsidR="00032837" w:rsidRPr="00032837" w:rsidRDefault="00032837" w:rsidP="00032837">
            <w:pPr>
              <w:ind w:firstLine="0"/>
            </w:pPr>
          </w:p>
        </w:tc>
        <w:tc>
          <w:tcPr>
            <w:tcW w:w="1590" w:type="dxa"/>
          </w:tcPr>
          <w:p w:rsidR="00032837" w:rsidRPr="00032837" w:rsidRDefault="00032837" w:rsidP="00032837">
            <w:pPr>
              <w:ind w:firstLine="0"/>
            </w:pPr>
          </w:p>
        </w:tc>
      </w:tr>
      <w:tr w:rsidR="00032837" w:rsidRPr="009A3755" w:rsidTr="00695202">
        <w:trPr>
          <w:trHeight w:val="874"/>
          <w:jc w:val="center"/>
        </w:trPr>
        <w:tc>
          <w:tcPr>
            <w:tcW w:w="1534" w:type="dxa"/>
            <w:tcBorders>
              <w:bottom w:val="single" w:sz="12" w:space="0" w:color="000000"/>
            </w:tcBorders>
          </w:tcPr>
          <w:p w:rsidR="00032837" w:rsidRDefault="00032837" w:rsidP="00032837">
            <w:pPr>
              <w:ind w:firstLine="0"/>
              <w:rPr>
                <w:rFonts w:ascii="Times New Roman" w:hAnsi="Times New Roman"/>
              </w:rPr>
            </w:pPr>
            <m:oMath>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0</m:t>
                  </m:r>
                </m:sup>
              </m:sSup>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4</m:t>
                      </m:r>
                    </m:sub>
                  </m:sSub>
                </m:num>
                <m:den>
                  <m:r>
                    <w:rPr>
                      <w:rFonts w:ascii="Cambria Math" w:hAnsi="Cambria Math"/>
                    </w:rPr>
                    <m:t>2</m:t>
                  </m:r>
                </m:den>
              </m:f>
            </m:oMath>
            <w:r w:rsidRPr="00032837">
              <w:rPr>
                <w:rFonts w:ascii="Times New Roman" w:hAnsi="Times New Roman"/>
              </w:rPr>
              <w:t xml:space="preserve"> to</w:t>
            </w:r>
          </w:p>
          <w:p w:rsidR="00032837" w:rsidRPr="00032837" w:rsidRDefault="00032837" w:rsidP="00032837">
            <w:pPr>
              <w:ind w:firstLine="0"/>
              <w:rPr>
                <w:rFonts w:ascii="Times New Roman" w:hAnsi="Times New Roman"/>
              </w:rPr>
            </w:pPr>
          </w:p>
          <w:p w:rsidR="00032837" w:rsidRPr="00032837" w:rsidRDefault="00032837" w:rsidP="00032837">
            <w:pPr>
              <w:ind w:firstLine="0"/>
            </w:pPr>
            <w:r w:rsidRPr="00032837">
              <w:rPr>
                <w:rFonts w:ascii="Times New Roman" w:hAnsi="Times New Roman"/>
              </w:rPr>
              <w:t xml:space="preserve"> </w:t>
            </w:r>
            <m:oMath>
              <m:sSup>
                <m:sSupPr>
                  <m:ctrlPr>
                    <w:rPr>
                      <w:rFonts w:ascii="Cambria Math" w:hAnsi="Cambria Math"/>
                      <w:i/>
                    </w:rPr>
                  </m:ctrlPr>
                </m:sSupPr>
                <m:e>
                  <m:r>
                    <w:rPr>
                      <w:rFonts w:ascii="Cambria Math" w:hAnsi="Cambria Math"/>
                    </w:rPr>
                    <m:t>f</m:t>
                  </m:r>
                </m:e>
                <m:sup>
                  <m:r>
                    <w:rPr>
                      <w:rFonts w:ascii="Cambria Math" w:hAnsi="Cambria Math"/>
                    </w:rPr>
                    <m:t>0</m:t>
                  </m:r>
                </m:sup>
              </m:sSup>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4</m:t>
                      </m:r>
                    </m:sub>
                  </m:sSub>
                </m:num>
                <m:den>
                  <m:r>
                    <w:rPr>
                      <w:rFonts w:ascii="Cambria Math" w:hAnsi="Cambria Math"/>
                    </w:rPr>
                    <m:t>2</m:t>
                  </m:r>
                </m:den>
              </m:f>
            </m:oMath>
          </w:p>
        </w:tc>
        <w:tc>
          <w:tcPr>
            <w:tcW w:w="2254" w:type="dxa"/>
            <w:tcBorders>
              <w:bottom w:val="single" w:sz="12" w:space="0" w:color="000000"/>
            </w:tcBorders>
          </w:tcPr>
          <w:p w:rsidR="002D2B46" w:rsidRDefault="002D2B46" w:rsidP="000C1812">
            <w:pPr>
              <w:ind w:firstLine="0"/>
            </w:pPr>
          </w:p>
          <w:p w:rsidR="00032837" w:rsidRDefault="000C1812" w:rsidP="000C1812">
            <w:pPr>
              <w:ind w:firstLine="0"/>
            </w:pPr>
            <w:r>
              <w:t>Above 51.00</w:t>
            </w:r>
            <w:r w:rsidR="00032837" w:rsidRPr="00032837">
              <w:t xml:space="preserve"> </w:t>
            </w:r>
            <w:r>
              <w:t xml:space="preserve">and </w:t>
            </w:r>
          </w:p>
          <w:p w:rsidR="000C1812" w:rsidRPr="00032837" w:rsidRDefault="000C1812" w:rsidP="000C1812">
            <w:pPr>
              <w:ind w:firstLine="0"/>
            </w:pPr>
            <w:r>
              <w:t>Below 49.00</w:t>
            </w:r>
          </w:p>
        </w:tc>
        <w:tc>
          <w:tcPr>
            <w:tcW w:w="1590" w:type="dxa"/>
            <w:tcBorders>
              <w:bottom w:val="single" w:sz="12" w:space="0" w:color="000000"/>
            </w:tcBorders>
          </w:tcPr>
          <w:p w:rsidR="002D2B46" w:rsidRDefault="002D2B46" w:rsidP="00032837">
            <w:pPr>
              <w:ind w:firstLine="0"/>
            </w:pPr>
          </w:p>
          <w:p w:rsidR="00032837" w:rsidRPr="00032837" w:rsidRDefault="000C1812" w:rsidP="00032837">
            <w:pPr>
              <w:ind w:firstLine="0"/>
            </w:pPr>
            <w:r>
              <w:t>Emergency Operation</w:t>
            </w:r>
          </w:p>
        </w:tc>
        <w:tc>
          <w:tcPr>
            <w:tcW w:w="1590" w:type="dxa"/>
            <w:tcBorders>
              <w:bottom w:val="single" w:sz="12" w:space="0" w:color="000000"/>
            </w:tcBorders>
          </w:tcPr>
          <w:p w:rsidR="002D2B46" w:rsidRDefault="002D2B46" w:rsidP="00032837">
            <w:pPr>
              <w:ind w:firstLine="0"/>
            </w:pPr>
          </w:p>
          <w:p w:rsidR="00032837" w:rsidRPr="00032837" w:rsidRDefault="000C1812" w:rsidP="00032837">
            <w:pPr>
              <w:ind w:firstLine="0"/>
            </w:pPr>
            <w:r>
              <w:t>Emergency Control</w:t>
            </w:r>
          </w:p>
        </w:tc>
      </w:tr>
    </w:tbl>
    <w:p w:rsidR="001D5A84" w:rsidRPr="00C807A4" w:rsidRDefault="00A6473E" w:rsidP="001D5A84">
      <w:pPr>
        <w:ind w:firstLine="0"/>
        <w:rPr>
          <w:rFonts w:ascii="Times New Roman" w:hAnsi="Times New Roman"/>
          <w:b/>
        </w:rPr>
      </w:pPr>
      <w:r w:rsidRPr="00C807A4">
        <w:rPr>
          <w:rFonts w:ascii="Times New Roman" w:hAnsi="Times New Roman"/>
          <w:b/>
        </w:rPr>
        <w:t xml:space="preserve"> </w:t>
      </w:r>
    </w:p>
    <w:p w:rsidR="00234753" w:rsidRDefault="001516E3" w:rsidP="00234753">
      <w:pPr>
        <w:pStyle w:val="heading10"/>
      </w:pPr>
      <w:r>
        <w:t>3</w:t>
      </w:r>
      <w:r w:rsidR="006D1093" w:rsidRPr="009A3755">
        <w:t xml:space="preserve">   </w:t>
      </w:r>
      <w:r w:rsidR="00F5613D">
        <w:t xml:space="preserve">Proposed </w:t>
      </w:r>
      <w:r w:rsidR="00F94AFC">
        <w:t>System D</w:t>
      </w:r>
      <w:r w:rsidR="006D1093">
        <w:t xml:space="preserve">esign </w:t>
      </w:r>
    </w:p>
    <w:p w:rsidR="00CF7ABB" w:rsidRDefault="00173D6B" w:rsidP="00CF7ABB">
      <w:pPr>
        <w:pStyle w:val="p1a"/>
      </w:pPr>
      <w:r>
        <w:t>The success of the AGC</w:t>
      </w:r>
      <w:r w:rsidR="00BE7D0E">
        <w:t xml:space="preserve"> is guaranteed only when the frequency deviation is still within the range of </w:t>
      </w:r>
      <m:oMath>
        <m:r>
          <w:rPr>
            <w:rFonts w:ascii="Cambria Math" w:hAnsi="Cambria Math"/>
          </w:rPr>
          <m:t>49Hz≤f≤51Hz</m:t>
        </m:r>
      </m:oMath>
      <w:r w:rsidR="00BE7D0E">
        <w:t xml:space="preserve"> as shown in the table 1. When the frequency and thus the frequency deviation is suddenly increased or decreased beyond that range, the utility is at the risk of </w:t>
      </w:r>
      <w:r>
        <w:t xml:space="preserve">a </w:t>
      </w:r>
      <w:r w:rsidR="00BE7D0E">
        <w:t xml:space="preserve">blackout and </w:t>
      </w:r>
      <w:r>
        <w:t xml:space="preserve">a </w:t>
      </w:r>
      <w:r w:rsidR="00BE7D0E">
        <w:t xml:space="preserve">resulting damage in equipment costing millions. The problem with current models of the power system and the AGC is that the control systems cannot deal with the non-linearity of the load </w:t>
      </w:r>
      <w:r w:rsidR="004E0D9D">
        <w:t xml:space="preserve">patterns </w:t>
      </w:r>
      <w:r w:rsidR="00BE7D0E">
        <w:t>on a utility. The load on a utility</w:t>
      </w:r>
      <w:r>
        <w:t xml:space="preserve"> at given point in time</w:t>
      </w:r>
      <w:r w:rsidR="00BE7D0E">
        <w:t xml:space="preserve"> is subject to fluctuations that are </w:t>
      </w:r>
      <w:r w:rsidR="003D6285">
        <w:t>difficult</w:t>
      </w:r>
      <w:r w:rsidR="00BE7D0E">
        <w:t xml:space="preserve"> to predict. Based on this problem, </w:t>
      </w:r>
      <w:r>
        <w:t>we present a predictive model for the automatic generation control. A</w:t>
      </w:r>
      <w:r w:rsidR="00366734">
        <w:t>t the heart of our design is the regression model, in the form of an</w:t>
      </w:r>
      <w:r>
        <w:t xml:space="preserve"> artificial neural network (ANN</w:t>
      </w:r>
      <w:r w:rsidR="00152439">
        <w:t>) trained</w:t>
      </w:r>
      <w:r w:rsidR="00366734">
        <w:t xml:space="preserve"> </w:t>
      </w:r>
      <w:r>
        <w:t>on electric consumption data (i.e. the load) collected over</w:t>
      </w:r>
      <w:r w:rsidR="00F474A7">
        <w:t xml:space="preserve"> 47 months</w:t>
      </w:r>
      <w:r>
        <w:t>. The goal is to be</w:t>
      </w:r>
      <w:r w:rsidR="00EB1BE0">
        <w:t xml:space="preserve"> able to predict the </w:t>
      </w:r>
      <w:r w:rsidR="00064CFF">
        <w:t xml:space="preserve">total </w:t>
      </w:r>
      <w:r w:rsidR="00F474A7">
        <w:t xml:space="preserve">base </w:t>
      </w:r>
      <w:r w:rsidR="00EB1BE0">
        <w:t>load</w:t>
      </w:r>
      <w:r>
        <w:t xml:space="preserve"> </w:t>
      </w:r>
      <w:r w:rsidR="00497130">
        <w:t>in the next minute</w:t>
      </w:r>
      <w:r>
        <w:t>. The predicted load is then used to estimate the frequency deviation, which is then fed to the AGC for process</w:t>
      </w:r>
      <w:r w:rsidR="00497130">
        <w:t>ing the output control signals.</w:t>
      </w:r>
    </w:p>
    <w:p w:rsidR="00E5413B" w:rsidRDefault="00E5413B" w:rsidP="00E5413B">
      <w:pPr>
        <w:ind w:firstLine="0"/>
      </w:pPr>
    </w:p>
    <w:p w:rsidR="006C4FEF" w:rsidRDefault="006C4FEF" w:rsidP="006C4FEF">
      <w:pPr>
        <w:pStyle w:val="p1a"/>
        <w:rPr>
          <w:b/>
        </w:rPr>
      </w:pPr>
      <w:r>
        <w:rPr>
          <w:b/>
        </w:rPr>
        <w:t xml:space="preserve">3.1 Data analysis and feature engineering </w:t>
      </w:r>
    </w:p>
    <w:p w:rsidR="00E5413B" w:rsidRDefault="00E5413B" w:rsidP="00E5413B">
      <w:pPr>
        <w:ind w:firstLine="0"/>
      </w:pPr>
    </w:p>
    <w:p w:rsidR="006C4FEF" w:rsidRDefault="00152439" w:rsidP="00E5413B">
      <w:pPr>
        <w:ind w:firstLine="0"/>
      </w:pPr>
      <w:r>
        <w:t>The dataset used for the training is a multivariate time-series dataset collected from a single household over 47 months</w:t>
      </w:r>
      <w:r w:rsidR="00FC3D0C">
        <w:t xml:space="preserve"> </w:t>
      </w:r>
      <w:r w:rsidR="00DC137A">
        <w:t>[21]</w:t>
      </w:r>
      <w:r>
        <w:t xml:space="preserve">. The data attributes include the date, time (in minutes), global active power (kW), global reactive power (kW), voltage and </w:t>
      </w:r>
      <w:r w:rsidR="00B47DB4">
        <w:t xml:space="preserve">sub </w:t>
      </w:r>
      <w:r>
        <w:t>meter readings 1, 2 and 3.</w:t>
      </w:r>
      <w:r w:rsidR="00884A08">
        <w:t xml:space="preserve"> Each of the electrical readings are collected per minute, the result of this a large dataset of 2075259 instances.</w:t>
      </w:r>
      <w:r w:rsidR="00841A65">
        <w:t xml:space="preserve"> The date attribute is split into day and month attributes, all attributes except the </w:t>
      </w:r>
      <w:r w:rsidR="00B47DB4">
        <w:t>sub meter</w:t>
      </w:r>
      <w:r w:rsidR="00841A65">
        <w:t xml:space="preserve"> readings are used as input attributes.</w:t>
      </w:r>
      <w:r w:rsidR="00884A08">
        <w:t xml:space="preserve"> The desired output label for the supervised learning required is the total energy consumption, the total load. Since the total load was missing, we had to derive the output label using the formula;</w:t>
      </w:r>
    </w:p>
    <w:p w:rsidR="00551B70" w:rsidRDefault="00551B70" w:rsidP="00E5413B">
      <w:pPr>
        <w:ind w:firstLine="0"/>
      </w:pPr>
    </w:p>
    <w:p w:rsidR="00884A08" w:rsidRPr="008B2E71" w:rsidRDefault="00BA471A" w:rsidP="00BA471A">
      <w:pPr>
        <w:ind w:left="709" w:firstLine="709"/>
      </w:pPr>
      <w:r>
        <w:t xml:space="preserve">        </w:t>
      </w:r>
      <m:oMath>
        <m:r>
          <w:rPr>
            <w:rFonts w:ascii="Cambria Math" w:hAnsi="Cambria Math"/>
          </w:rPr>
          <m:t>Total load=</m:t>
        </m:r>
        <m:f>
          <m:fPr>
            <m:ctrlPr>
              <w:rPr>
                <w:rFonts w:ascii="Cambria Math" w:hAnsi="Cambria Math"/>
                <w:i/>
              </w:rPr>
            </m:ctrlPr>
          </m:fPr>
          <m:num>
            <m:r>
              <w:rPr>
                <w:rFonts w:ascii="Cambria Math" w:hAnsi="Cambria Math"/>
              </w:rPr>
              <m:t>Global active power ×1000</m:t>
            </m:r>
          </m:num>
          <m:den>
            <m:r>
              <w:rPr>
                <w:rFonts w:ascii="Cambria Math" w:hAnsi="Cambria Math"/>
              </w:rPr>
              <m:t>60</m:t>
            </m:r>
          </m:den>
        </m:f>
      </m:oMath>
      <w:r>
        <w:t xml:space="preserve">  </w:t>
      </w:r>
      <w:r w:rsidR="008B2E71">
        <w:tab/>
      </w:r>
      <w:r w:rsidR="008B2E71">
        <w:tab/>
      </w:r>
      <w:r w:rsidR="008B2E71">
        <w:tab/>
        <w:t xml:space="preserve">      (</w:t>
      </w:r>
      <w:r w:rsidR="008B2E71">
        <w:rPr>
          <w:b/>
        </w:rPr>
        <w:t>4</w:t>
      </w:r>
      <w:r w:rsidR="008B2E71">
        <w:t>)</w:t>
      </w:r>
    </w:p>
    <w:p w:rsidR="008933C6" w:rsidRDefault="008933C6" w:rsidP="00E5413B">
      <w:pPr>
        <w:ind w:firstLine="0"/>
      </w:pPr>
    </w:p>
    <w:p w:rsidR="00884A08" w:rsidRDefault="00884A08" w:rsidP="00E5413B">
      <w:pPr>
        <w:ind w:firstLine="0"/>
      </w:pPr>
      <w:r>
        <w:rPr>
          <w:noProof/>
          <w:lang w:eastAsia="en-US"/>
        </w:rPr>
        <w:lastRenderedPageBreak/>
        <w:drawing>
          <wp:inline distT="0" distB="0" distL="0" distR="0">
            <wp:extent cx="4392295" cy="1400810"/>
            <wp:effectExtent l="0" t="0" r="825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otal load1 year.png"/>
                    <pic:cNvPicPr/>
                  </pic:nvPicPr>
                  <pic:blipFill>
                    <a:blip r:embed="rId11">
                      <a:extLst>
                        <a:ext uri="{28A0092B-C50C-407E-A947-70E740481C1C}">
                          <a14:useLocalDpi xmlns:a14="http://schemas.microsoft.com/office/drawing/2010/main" val="0"/>
                        </a:ext>
                      </a:extLst>
                    </a:blip>
                    <a:stretch>
                      <a:fillRect/>
                    </a:stretch>
                  </pic:blipFill>
                  <pic:spPr>
                    <a:xfrm>
                      <a:off x="0" y="0"/>
                      <a:ext cx="4392295" cy="1400810"/>
                    </a:xfrm>
                    <a:prstGeom prst="rect">
                      <a:avLst/>
                    </a:prstGeom>
                  </pic:spPr>
                </pic:pic>
              </a:graphicData>
            </a:graphic>
          </wp:inline>
        </w:drawing>
      </w:r>
    </w:p>
    <w:p w:rsidR="00884A08" w:rsidRDefault="00884A08" w:rsidP="00E5413B">
      <w:pPr>
        <w:ind w:firstLine="0"/>
        <w:rPr>
          <w:sz w:val="18"/>
          <w:szCs w:val="18"/>
        </w:rPr>
      </w:pPr>
      <w:r w:rsidRPr="00884A08">
        <w:rPr>
          <w:b/>
          <w:sz w:val="18"/>
          <w:szCs w:val="18"/>
        </w:rPr>
        <w:t xml:space="preserve">Fig 3. </w:t>
      </w:r>
      <w:r w:rsidRPr="00884A08">
        <w:rPr>
          <w:sz w:val="18"/>
          <w:szCs w:val="18"/>
        </w:rPr>
        <w:t xml:space="preserve">Scatter plot of the </w:t>
      </w:r>
      <w:r w:rsidRPr="00884A08">
        <w:rPr>
          <w:i/>
          <w:sz w:val="18"/>
          <w:szCs w:val="18"/>
        </w:rPr>
        <w:t>total load</w:t>
      </w:r>
      <w:r w:rsidRPr="00884A08">
        <w:rPr>
          <w:sz w:val="18"/>
          <w:szCs w:val="18"/>
        </w:rPr>
        <w:t xml:space="preserve"> for just one year. </w:t>
      </w:r>
      <w:r w:rsidRPr="00884A08">
        <w:rPr>
          <w:i/>
          <w:sz w:val="18"/>
          <w:szCs w:val="18"/>
        </w:rPr>
        <w:t>Total load</w:t>
      </w:r>
      <w:r w:rsidRPr="00884A08">
        <w:rPr>
          <w:sz w:val="18"/>
          <w:szCs w:val="18"/>
        </w:rPr>
        <w:t xml:space="preserve"> is in K</w:t>
      </w:r>
      <w:r>
        <w:rPr>
          <w:sz w:val="18"/>
          <w:szCs w:val="18"/>
        </w:rPr>
        <w:t>ilo</w:t>
      </w:r>
      <w:r w:rsidRPr="00884A08">
        <w:rPr>
          <w:sz w:val="18"/>
          <w:szCs w:val="18"/>
        </w:rPr>
        <w:t>w</w:t>
      </w:r>
      <w:r>
        <w:rPr>
          <w:sz w:val="18"/>
          <w:szCs w:val="18"/>
        </w:rPr>
        <w:t>att</w:t>
      </w:r>
      <w:r w:rsidRPr="00884A08">
        <w:rPr>
          <w:sz w:val="18"/>
          <w:szCs w:val="18"/>
        </w:rPr>
        <w:t>.</w:t>
      </w:r>
    </w:p>
    <w:p w:rsidR="00884A08" w:rsidRDefault="00884A08" w:rsidP="00E5413B">
      <w:pPr>
        <w:ind w:firstLine="0"/>
        <w:rPr>
          <w:sz w:val="18"/>
          <w:szCs w:val="18"/>
        </w:rPr>
      </w:pPr>
    </w:p>
    <w:p w:rsidR="00884A08" w:rsidRDefault="00884A08" w:rsidP="00E5413B">
      <w:pPr>
        <w:ind w:firstLine="0"/>
        <w:rPr>
          <w:sz w:val="18"/>
          <w:szCs w:val="18"/>
        </w:rPr>
      </w:pPr>
      <w:r>
        <w:rPr>
          <w:sz w:val="18"/>
          <w:szCs w:val="18"/>
        </w:rPr>
        <w:t>Due to the fact that the data was collected per minute, the data points are highly dense, we show a scatter plot for the total load for just one week and a day in figure 4 and 5 respectively.</w:t>
      </w:r>
    </w:p>
    <w:p w:rsidR="00884A08" w:rsidRDefault="00884A08" w:rsidP="00E5413B">
      <w:pPr>
        <w:ind w:firstLine="0"/>
        <w:rPr>
          <w:sz w:val="18"/>
          <w:szCs w:val="18"/>
        </w:rPr>
      </w:pPr>
      <w:r>
        <w:rPr>
          <w:noProof/>
          <w:sz w:val="18"/>
          <w:szCs w:val="18"/>
          <w:lang w:eastAsia="en-US"/>
        </w:rPr>
        <w:drawing>
          <wp:inline distT="0" distB="0" distL="0" distR="0">
            <wp:extent cx="4392295" cy="199009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eak load over a week .png"/>
                    <pic:cNvPicPr/>
                  </pic:nvPicPr>
                  <pic:blipFill>
                    <a:blip r:embed="rId12">
                      <a:extLst>
                        <a:ext uri="{28A0092B-C50C-407E-A947-70E740481C1C}">
                          <a14:useLocalDpi xmlns:a14="http://schemas.microsoft.com/office/drawing/2010/main" val="0"/>
                        </a:ext>
                      </a:extLst>
                    </a:blip>
                    <a:stretch>
                      <a:fillRect/>
                    </a:stretch>
                  </pic:blipFill>
                  <pic:spPr>
                    <a:xfrm>
                      <a:off x="0" y="0"/>
                      <a:ext cx="4392295" cy="1990090"/>
                    </a:xfrm>
                    <a:prstGeom prst="rect">
                      <a:avLst/>
                    </a:prstGeom>
                  </pic:spPr>
                </pic:pic>
              </a:graphicData>
            </a:graphic>
          </wp:inline>
        </w:drawing>
      </w:r>
    </w:p>
    <w:p w:rsidR="002876E6" w:rsidRDefault="002876E6" w:rsidP="002876E6">
      <w:pPr>
        <w:ind w:firstLine="709"/>
        <w:rPr>
          <w:sz w:val="18"/>
          <w:szCs w:val="18"/>
        </w:rPr>
      </w:pPr>
      <w:r>
        <w:rPr>
          <w:b/>
          <w:sz w:val="18"/>
          <w:szCs w:val="18"/>
        </w:rPr>
        <w:t>Fig 4</w:t>
      </w:r>
      <w:r w:rsidRPr="00884A08">
        <w:rPr>
          <w:b/>
          <w:sz w:val="18"/>
          <w:szCs w:val="18"/>
        </w:rPr>
        <w:t xml:space="preserve">. </w:t>
      </w:r>
      <w:r w:rsidRPr="00884A08">
        <w:rPr>
          <w:sz w:val="18"/>
          <w:szCs w:val="18"/>
        </w:rPr>
        <w:t xml:space="preserve">Scatter plot of the </w:t>
      </w:r>
      <w:r w:rsidRPr="00884A08">
        <w:rPr>
          <w:i/>
          <w:sz w:val="18"/>
          <w:szCs w:val="18"/>
        </w:rPr>
        <w:t>total load</w:t>
      </w:r>
      <w:r>
        <w:rPr>
          <w:sz w:val="18"/>
          <w:szCs w:val="18"/>
        </w:rPr>
        <w:t xml:space="preserve"> for one week</w:t>
      </w:r>
      <w:r w:rsidRPr="00884A08">
        <w:rPr>
          <w:sz w:val="18"/>
          <w:szCs w:val="18"/>
        </w:rPr>
        <w:t xml:space="preserve">. </w:t>
      </w:r>
      <w:r w:rsidRPr="00884A08">
        <w:rPr>
          <w:i/>
          <w:sz w:val="18"/>
          <w:szCs w:val="18"/>
        </w:rPr>
        <w:t>Total load</w:t>
      </w:r>
      <w:r w:rsidRPr="00884A08">
        <w:rPr>
          <w:sz w:val="18"/>
          <w:szCs w:val="18"/>
        </w:rPr>
        <w:t xml:space="preserve"> is in K</w:t>
      </w:r>
      <w:r>
        <w:rPr>
          <w:sz w:val="18"/>
          <w:szCs w:val="18"/>
        </w:rPr>
        <w:t>ilo</w:t>
      </w:r>
      <w:r w:rsidRPr="00884A08">
        <w:rPr>
          <w:sz w:val="18"/>
          <w:szCs w:val="18"/>
        </w:rPr>
        <w:t>w</w:t>
      </w:r>
      <w:r>
        <w:rPr>
          <w:sz w:val="18"/>
          <w:szCs w:val="18"/>
        </w:rPr>
        <w:t>att</w:t>
      </w:r>
      <w:r w:rsidRPr="00884A08">
        <w:rPr>
          <w:sz w:val="18"/>
          <w:szCs w:val="18"/>
        </w:rPr>
        <w:t>.</w:t>
      </w:r>
    </w:p>
    <w:p w:rsidR="002876E6" w:rsidRDefault="002876E6" w:rsidP="00E5413B">
      <w:pPr>
        <w:ind w:firstLine="0"/>
        <w:rPr>
          <w:sz w:val="18"/>
          <w:szCs w:val="18"/>
        </w:rPr>
      </w:pPr>
    </w:p>
    <w:p w:rsidR="002876E6" w:rsidRDefault="002876E6" w:rsidP="00E5413B">
      <w:pPr>
        <w:ind w:firstLine="0"/>
        <w:rPr>
          <w:sz w:val="18"/>
          <w:szCs w:val="18"/>
        </w:rPr>
      </w:pPr>
      <w:r>
        <w:rPr>
          <w:noProof/>
          <w:sz w:val="18"/>
          <w:szCs w:val="18"/>
          <w:lang w:eastAsia="en-US"/>
        </w:rPr>
        <w:drawing>
          <wp:inline distT="0" distB="0" distL="0" distR="0">
            <wp:extent cx="4392295" cy="1580515"/>
            <wp:effectExtent l="0" t="0" r="825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eak load day.png"/>
                    <pic:cNvPicPr/>
                  </pic:nvPicPr>
                  <pic:blipFill>
                    <a:blip r:embed="rId13">
                      <a:extLst>
                        <a:ext uri="{28A0092B-C50C-407E-A947-70E740481C1C}">
                          <a14:useLocalDpi xmlns:a14="http://schemas.microsoft.com/office/drawing/2010/main" val="0"/>
                        </a:ext>
                      </a:extLst>
                    </a:blip>
                    <a:stretch>
                      <a:fillRect/>
                    </a:stretch>
                  </pic:blipFill>
                  <pic:spPr>
                    <a:xfrm>
                      <a:off x="0" y="0"/>
                      <a:ext cx="4392295" cy="1580515"/>
                    </a:xfrm>
                    <a:prstGeom prst="rect">
                      <a:avLst/>
                    </a:prstGeom>
                  </pic:spPr>
                </pic:pic>
              </a:graphicData>
            </a:graphic>
          </wp:inline>
        </w:drawing>
      </w:r>
    </w:p>
    <w:p w:rsidR="002876E6" w:rsidRDefault="002876E6" w:rsidP="002876E6">
      <w:pPr>
        <w:ind w:firstLine="709"/>
        <w:rPr>
          <w:sz w:val="18"/>
          <w:szCs w:val="18"/>
        </w:rPr>
      </w:pPr>
      <w:r>
        <w:rPr>
          <w:b/>
          <w:sz w:val="18"/>
          <w:szCs w:val="18"/>
        </w:rPr>
        <w:t>Fig 5</w:t>
      </w:r>
      <w:r w:rsidRPr="00884A08">
        <w:rPr>
          <w:b/>
          <w:sz w:val="18"/>
          <w:szCs w:val="18"/>
        </w:rPr>
        <w:t xml:space="preserve">. </w:t>
      </w:r>
      <w:r w:rsidRPr="00884A08">
        <w:rPr>
          <w:sz w:val="18"/>
          <w:szCs w:val="18"/>
        </w:rPr>
        <w:t xml:space="preserve">Scatter plot of the </w:t>
      </w:r>
      <w:r w:rsidRPr="00884A08">
        <w:rPr>
          <w:i/>
          <w:sz w:val="18"/>
          <w:szCs w:val="18"/>
        </w:rPr>
        <w:t>total load</w:t>
      </w:r>
      <w:r>
        <w:rPr>
          <w:sz w:val="18"/>
          <w:szCs w:val="18"/>
        </w:rPr>
        <w:t xml:space="preserve"> for one day</w:t>
      </w:r>
      <w:r w:rsidRPr="00884A08">
        <w:rPr>
          <w:sz w:val="18"/>
          <w:szCs w:val="18"/>
        </w:rPr>
        <w:t xml:space="preserve">. </w:t>
      </w:r>
      <w:r w:rsidRPr="00884A08">
        <w:rPr>
          <w:i/>
          <w:sz w:val="18"/>
          <w:szCs w:val="18"/>
        </w:rPr>
        <w:t>Total load</w:t>
      </w:r>
      <w:r w:rsidRPr="00884A08">
        <w:rPr>
          <w:sz w:val="18"/>
          <w:szCs w:val="18"/>
        </w:rPr>
        <w:t xml:space="preserve"> is in K</w:t>
      </w:r>
      <w:r>
        <w:rPr>
          <w:sz w:val="18"/>
          <w:szCs w:val="18"/>
        </w:rPr>
        <w:t>ilo</w:t>
      </w:r>
      <w:r w:rsidRPr="00884A08">
        <w:rPr>
          <w:sz w:val="18"/>
          <w:szCs w:val="18"/>
        </w:rPr>
        <w:t>w</w:t>
      </w:r>
      <w:r>
        <w:rPr>
          <w:sz w:val="18"/>
          <w:szCs w:val="18"/>
        </w:rPr>
        <w:t>att</w:t>
      </w:r>
      <w:r w:rsidRPr="00884A08">
        <w:rPr>
          <w:sz w:val="18"/>
          <w:szCs w:val="18"/>
        </w:rPr>
        <w:t>.</w:t>
      </w:r>
    </w:p>
    <w:p w:rsidR="002876E6" w:rsidRDefault="002876E6" w:rsidP="002876E6">
      <w:pPr>
        <w:ind w:firstLine="0"/>
        <w:rPr>
          <w:sz w:val="18"/>
          <w:szCs w:val="18"/>
        </w:rPr>
      </w:pPr>
    </w:p>
    <w:p w:rsidR="002876E6" w:rsidRDefault="002876E6" w:rsidP="002876E6">
      <w:pPr>
        <w:ind w:firstLine="0"/>
        <w:rPr>
          <w:sz w:val="18"/>
          <w:szCs w:val="18"/>
        </w:rPr>
      </w:pPr>
      <w:r>
        <w:rPr>
          <w:sz w:val="18"/>
          <w:szCs w:val="18"/>
        </w:rPr>
        <w:t>The scatter plots in figure 4 and 5 illustrate the times at which there is a peak load in the system, which is at about 9.30pm. Finally we show a histogram of frequency of total load in kilowatt.</w:t>
      </w:r>
    </w:p>
    <w:p w:rsidR="002876E6" w:rsidRDefault="002876E6" w:rsidP="002876E6">
      <w:pPr>
        <w:ind w:firstLine="709"/>
        <w:rPr>
          <w:sz w:val="18"/>
          <w:szCs w:val="18"/>
        </w:rPr>
      </w:pPr>
      <w:r>
        <w:rPr>
          <w:noProof/>
          <w:sz w:val="18"/>
          <w:szCs w:val="18"/>
          <w:lang w:eastAsia="en-US"/>
        </w:rPr>
        <w:lastRenderedPageBreak/>
        <w:drawing>
          <wp:inline distT="0" distB="0" distL="0" distR="0">
            <wp:extent cx="3419475" cy="182171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eak load.png"/>
                    <pic:cNvPicPr/>
                  </pic:nvPicPr>
                  <pic:blipFill>
                    <a:blip r:embed="rId14">
                      <a:extLst>
                        <a:ext uri="{28A0092B-C50C-407E-A947-70E740481C1C}">
                          <a14:useLocalDpi xmlns:a14="http://schemas.microsoft.com/office/drawing/2010/main" val="0"/>
                        </a:ext>
                      </a:extLst>
                    </a:blip>
                    <a:stretch>
                      <a:fillRect/>
                    </a:stretch>
                  </pic:blipFill>
                  <pic:spPr>
                    <a:xfrm>
                      <a:off x="0" y="0"/>
                      <a:ext cx="3440474" cy="1832897"/>
                    </a:xfrm>
                    <a:prstGeom prst="rect">
                      <a:avLst/>
                    </a:prstGeom>
                  </pic:spPr>
                </pic:pic>
              </a:graphicData>
            </a:graphic>
          </wp:inline>
        </w:drawing>
      </w:r>
      <w:r>
        <w:rPr>
          <w:sz w:val="18"/>
          <w:szCs w:val="18"/>
        </w:rPr>
        <w:t xml:space="preserve"> </w:t>
      </w:r>
    </w:p>
    <w:p w:rsidR="002876E6" w:rsidRDefault="002876E6" w:rsidP="002876E6">
      <w:pPr>
        <w:ind w:firstLine="709"/>
        <w:rPr>
          <w:sz w:val="18"/>
          <w:szCs w:val="18"/>
        </w:rPr>
      </w:pPr>
      <w:r>
        <w:rPr>
          <w:b/>
          <w:sz w:val="18"/>
          <w:szCs w:val="18"/>
        </w:rPr>
        <w:t>Fig 6</w:t>
      </w:r>
      <w:r w:rsidRPr="00884A08">
        <w:rPr>
          <w:b/>
          <w:sz w:val="18"/>
          <w:szCs w:val="18"/>
        </w:rPr>
        <w:t xml:space="preserve">. </w:t>
      </w:r>
      <w:r>
        <w:rPr>
          <w:sz w:val="18"/>
          <w:szCs w:val="18"/>
        </w:rPr>
        <w:t>Total load and their frequency</w:t>
      </w:r>
      <w:r w:rsidRPr="00884A08">
        <w:rPr>
          <w:sz w:val="18"/>
          <w:szCs w:val="18"/>
        </w:rPr>
        <w:t>.</w:t>
      </w:r>
    </w:p>
    <w:p w:rsidR="002876E6" w:rsidRDefault="002876E6" w:rsidP="002876E6">
      <w:pPr>
        <w:ind w:firstLine="709"/>
        <w:rPr>
          <w:sz w:val="18"/>
          <w:szCs w:val="18"/>
        </w:rPr>
      </w:pPr>
    </w:p>
    <w:p w:rsidR="002876E6" w:rsidRDefault="002876E6" w:rsidP="002876E6">
      <w:pPr>
        <w:ind w:firstLine="0"/>
        <w:rPr>
          <w:sz w:val="18"/>
          <w:szCs w:val="18"/>
        </w:rPr>
      </w:pPr>
    </w:p>
    <w:p w:rsidR="0044687C" w:rsidRDefault="0044687C" w:rsidP="00F5613D">
      <w:pPr>
        <w:pStyle w:val="p1a"/>
        <w:rPr>
          <w:b/>
        </w:rPr>
      </w:pPr>
    </w:p>
    <w:p w:rsidR="00F5613D" w:rsidRPr="00F5613D" w:rsidRDefault="001516E3" w:rsidP="00F5613D">
      <w:pPr>
        <w:pStyle w:val="p1a"/>
        <w:rPr>
          <w:b/>
        </w:rPr>
      </w:pPr>
      <w:r>
        <w:rPr>
          <w:b/>
        </w:rPr>
        <w:t>3</w:t>
      </w:r>
      <w:r w:rsidR="006C4FEF">
        <w:rPr>
          <w:b/>
        </w:rPr>
        <w:t>.2</w:t>
      </w:r>
      <w:r w:rsidR="00F5613D" w:rsidRPr="00F5613D">
        <w:rPr>
          <w:b/>
        </w:rPr>
        <w:t xml:space="preserve"> </w:t>
      </w:r>
      <w:r w:rsidR="00203156">
        <w:rPr>
          <w:b/>
        </w:rPr>
        <w:t>ANN architecture</w:t>
      </w:r>
      <w:r w:rsidR="00F5613D" w:rsidRPr="00F5613D">
        <w:rPr>
          <w:b/>
        </w:rPr>
        <w:t xml:space="preserve"> </w:t>
      </w:r>
    </w:p>
    <w:p w:rsidR="00F5613D" w:rsidRDefault="00F5613D" w:rsidP="00F5613D">
      <w:pPr>
        <w:ind w:firstLine="0"/>
      </w:pPr>
    </w:p>
    <w:p w:rsidR="008B2E71" w:rsidRDefault="008B2E71" w:rsidP="00F5613D">
      <w:pPr>
        <w:ind w:firstLine="0"/>
      </w:pPr>
      <w:r>
        <w:t>The regression mod</w:t>
      </w:r>
      <w:r w:rsidR="00345FEE">
        <w:t xml:space="preserve">el is a simple model that has </w:t>
      </w:r>
      <w:r>
        <w:t>two fully connected hidden layers with 7 input attributes.</w:t>
      </w:r>
      <w:r w:rsidR="00D204F7">
        <w:t xml:space="preserve"> The model</w:t>
      </w:r>
      <w:r w:rsidR="00AA28BC">
        <w:t xml:space="preserve"> is built using the k</w:t>
      </w:r>
      <w:r w:rsidR="00D204F7">
        <w:t>eras deep learning framework and</w:t>
      </w:r>
      <w:r>
        <w:t xml:space="preserve"> </w:t>
      </w:r>
      <w:r w:rsidR="0039431B">
        <w:t xml:space="preserve">it </w:t>
      </w:r>
      <w:r>
        <w:t>uses good practices such as the rectifier activation function for the hidden layer. No activation function is used for the output layer because it is a regression model and we are interested in predicting the numerical values directly without transform. The efficient ADAM optimization algorithm is used and a mean squared error (MSE) loss function shown in equation (</w:t>
      </w:r>
      <w:r w:rsidR="00345FEE">
        <w:t>5</w:t>
      </w:r>
      <w:r>
        <w:t xml:space="preserve">) optimized. This will be the same metric used to evaluate the performance of the model. The MSE gives us an error value we can directly understand in the context of the problem. </w:t>
      </w:r>
    </w:p>
    <w:p w:rsidR="00345FEE" w:rsidRDefault="00345FEE" w:rsidP="00F5613D">
      <w:pPr>
        <w:ind w:firstLine="0"/>
      </w:pPr>
    </w:p>
    <w:p w:rsidR="0023717A" w:rsidRDefault="00D204C6" w:rsidP="00345FEE">
      <w:pPr>
        <w:ind w:left="2127" w:firstLine="709"/>
      </w:pPr>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e>
              <m:sup>
                <m:r>
                  <w:rPr>
                    <w:rFonts w:ascii="Cambria Math" w:hAnsi="Cambria Math"/>
                  </w:rPr>
                  <m:t>2</m:t>
                </m:r>
              </m:sup>
            </m:sSup>
          </m:e>
        </m:nary>
      </m:oMath>
      <w:r w:rsidR="00345FEE">
        <w:tab/>
      </w:r>
      <w:r w:rsidR="00345FEE">
        <w:tab/>
        <w:t xml:space="preserve">                   (</w:t>
      </w:r>
      <w:r w:rsidR="00345FEE">
        <w:rPr>
          <w:b/>
        </w:rPr>
        <w:t>5</w:t>
      </w:r>
      <w:r w:rsidR="00345FEE">
        <w:t>)</w:t>
      </w:r>
    </w:p>
    <w:p w:rsidR="0023717A" w:rsidRDefault="0023717A" w:rsidP="00345FEE">
      <w:pPr>
        <w:ind w:left="2127" w:firstLine="709"/>
      </w:pPr>
    </w:p>
    <w:p w:rsidR="0023717A" w:rsidRDefault="0023717A" w:rsidP="00345FEE">
      <w:pPr>
        <w:ind w:left="2127" w:firstLine="709"/>
      </w:pPr>
    </w:p>
    <w:p w:rsidR="00F5613D" w:rsidRDefault="00F5613D" w:rsidP="00F5613D">
      <w:pPr>
        <w:ind w:firstLine="0"/>
      </w:pPr>
    </w:p>
    <w:p w:rsidR="00F5613D" w:rsidRDefault="001516E3" w:rsidP="00F5613D">
      <w:pPr>
        <w:ind w:firstLine="0"/>
        <w:rPr>
          <w:b/>
        </w:rPr>
      </w:pPr>
      <w:r>
        <w:rPr>
          <w:b/>
        </w:rPr>
        <w:t>3</w:t>
      </w:r>
      <w:r w:rsidR="00203156">
        <w:rPr>
          <w:b/>
        </w:rPr>
        <w:t>.3</w:t>
      </w:r>
      <w:r w:rsidR="00F5613D">
        <w:rPr>
          <w:b/>
        </w:rPr>
        <w:t xml:space="preserve"> Training</w:t>
      </w:r>
      <w:r w:rsidR="00A012F0">
        <w:rPr>
          <w:b/>
        </w:rPr>
        <w:t xml:space="preserve"> </w:t>
      </w:r>
      <w:r w:rsidR="00841A65">
        <w:rPr>
          <w:b/>
        </w:rPr>
        <w:t>&amp; validation</w:t>
      </w:r>
    </w:p>
    <w:p w:rsidR="00841A65" w:rsidRDefault="00841A65" w:rsidP="00F5613D">
      <w:pPr>
        <w:ind w:firstLine="0"/>
        <w:rPr>
          <w:b/>
        </w:rPr>
      </w:pPr>
    </w:p>
    <w:p w:rsidR="00960B1B" w:rsidRDefault="00960B1B" w:rsidP="00F5613D">
      <w:pPr>
        <w:ind w:firstLine="0"/>
      </w:pPr>
      <w:r>
        <w:t>The training data contains a sample of 21</w:t>
      </w:r>
      <w:r w:rsidR="006E0C89">
        <w:t>,</w:t>
      </w:r>
      <w:r>
        <w:t xml:space="preserve">992 instances spread over the period of 2006 to 2007. </w:t>
      </w:r>
    </w:p>
    <w:p w:rsidR="00960B1B" w:rsidRDefault="00960B1B" w:rsidP="00F5613D">
      <w:pPr>
        <w:ind w:firstLine="0"/>
        <w:rPr>
          <w:noProof/>
          <w:lang w:eastAsia="en-US"/>
        </w:rPr>
      </w:pPr>
      <w:r>
        <w:rPr>
          <w:noProof/>
          <w:lang w:eastAsia="en-US"/>
        </w:rPr>
        <w:lastRenderedPageBreak/>
        <w:t xml:space="preserve">                          </w:t>
      </w:r>
      <w:r>
        <w:rPr>
          <w:noProof/>
          <w:lang w:eastAsia="en-US"/>
        </w:rPr>
        <w:drawing>
          <wp:inline distT="0" distB="0" distL="0" distR="0">
            <wp:extent cx="2803585" cy="1876623"/>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y_train.png"/>
                    <pic:cNvPicPr/>
                  </pic:nvPicPr>
                  <pic:blipFill>
                    <a:blip r:embed="rId15">
                      <a:extLst>
                        <a:ext uri="{28A0092B-C50C-407E-A947-70E740481C1C}">
                          <a14:useLocalDpi xmlns:a14="http://schemas.microsoft.com/office/drawing/2010/main" val="0"/>
                        </a:ext>
                      </a:extLst>
                    </a:blip>
                    <a:stretch>
                      <a:fillRect/>
                    </a:stretch>
                  </pic:blipFill>
                  <pic:spPr>
                    <a:xfrm>
                      <a:off x="0" y="0"/>
                      <a:ext cx="2803585" cy="1876623"/>
                    </a:xfrm>
                    <a:prstGeom prst="rect">
                      <a:avLst/>
                    </a:prstGeom>
                  </pic:spPr>
                </pic:pic>
              </a:graphicData>
            </a:graphic>
          </wp:inline>
        </w:drawing>
      </w:r>
    </w:p>
    <w:p w:rsidR="00960B1B" w:rsidRPr="00960B1B" w:rsidRDefault="005F48A1" w:rsidP="0023717A">
      <w:pPr>
        <w:ind w:firstLine="0"/>
        <w:rPr>
          <w:sz w:val="18"/>
          <w:szCs w:val="18"/>
        </w:rPr>
      </w:pPr>
      <w:r>
        <w:rPr>
          <w:b/>
          <w:sz w:val="18"/>
          <w:szCs w:val="18"/>
        </w:rPr>
        <w:t>Fig 7</w:t>
      </w:r>
      <w:r w:rsidR="00960B1B" w:rsidRPr="00884A08">
        <w:rPr>
          <w:b/>
          <w:sz w:val="18"/>
          <w:szCs w:val="18"/>
        </w:rPr>
        <w:t xml:space="preserve">. </w:t>
      </w:r>
      <w:r w:rsidR="00960B1B">
        <w:rPr>
          <w:sz w:val="18"/>
          <w:szCs w:val="18"/>
        </w:rPr>
        <w:t>Scatter plot showing output label y</w:t>
      </w:r>
      <w:r w:rsidR="00525C95">
        <w:rPr>
          <w:sz w:val="18"/>
          <w:szCs w:val="18"/>
        </w:rPr>
        <w:t xml:space="preserve"> in training set</w:t>
      </w:r>
      <w:r w:rsidR="00960B1B">
        <w:rPr>
          <w:sz w:val="18"/>
          <w:szCs w:val="18"/>
        </w:rPr>
        <w:t>.</w:t>
      </w:r>
    </w:p>
    <w:p w:rsidR="00960B1B" w:rsidRDefault="00960B1B" w:rsidP="00F5613D">
      <w:pPr>
        <w:ind w:firstLine="0"/>
      </w:pPr>
    </w:p>
    <w:p w:rsidR="00841A65" w:rsidRDefault="00841A65" w:rsidP="00F5613D">
      <w:pPr>
        <w:ind w:firstLine="0"/>
      </w:pPr>
      <w:r>
        <w:t xml:space="preserve">The </w:t>
      </w:r>
      <w:r w:rsidR="00AA28BC">
        <w:t>k</w:t>
      </w:r>
      <w:r>
        <w:t>fold cross validation technique is used for tra</w:t>
      </w:r>
      <w:r w:rsidR="00B47DB4">
        <w:t xml:space="preserve">ining and validating the model. A batch size of 10 and epochs of 100 was used for cross validation scoring. The mean square cross validated score is shown below. </w:t>
      </w:r>
    </w:p>
    <w:p w:rsidR="00273F3A" w:rsidRDefault="00273F3A" w:rsidP="00F5613D">
      <w:pPr>
        <w:ind w:firstLine="0"/>
      </w:pPr>
    </w:p>
    <w:p w:rsidR="00273F3A" w:rsidRPr="00273F3A" w:rsidRDefault="00273F3A" w:rsidP="00273F3A">
      <w:pPr>
        <w:pStyle w:val="tabletitle"/>
        <w:spacing w:after="240"/>
        <w:rPr>
          <w:lang w:val="en-GB"/>
        </w:rPr>
      </w:pPr>
      <w:r w:rsidRPr="009B1D59">
        <w:rPr>
          <w:b/>
          <w:lang w:val="en-GB"/>
        </w:rPr>
        <w:t xml:space="preserve">Table </w:t>
      </w:r>
      <w:r>
        <w:rPr>
          <w:b/>
        </w:rPr>
        <w:fldChar w:fldCharType="begin"/>
      </w:r>
      <w:r w:rsidRPr="009B1D59">
        <w:rPr>
          <w:b/>
          <w:lang w:val="en-GB"/>
        </w:rPr>
        <w:instrText xml:space="preserve"> SEQ Table \n </w:instrText>
      </w:r>
      <w:r>
        <w:rPr>
          <w:b/>
        </w:rPr>
        <w:fldChar w:fldCharType="separate"/>
      </w:r>
      <w:r>
        <w:rPr>
          <w:b/>
          <w:noProof/>
          <w:lang w:val="en-GB"/>
        </w:rPr>
        <w:t>1</w:t>
      </w:r>
      <w:r>
        <w:rPr>
          <w:b/>
        </w:rPr>
        <w:fldChar w:fldCharType="end"/>
      </w:r>
      <w:r w:rsidR="00960B1B">
        <w:rPr>
          <w:b/>
        </w:rPr>
        <w:t xml:space="preserve">. </w:t>
      </w:r>
      <w:r w:rsidR="00960B1B">
        <w:t>Mean square error for cross validated scoring.</w:t>
      </w:r>
      <w:r w:rsidRPr="009A3755">
        <w:rPr>
          <w:sz w:val="16"/>
          <w:szCs w:val="16"/>
          <w:lang w:val="en-US"/>
        </w:rPr>
        <w:t xml:space="preserve"> </w:t>
      </w:r>
    </w:p>
    <w:tbl>
      <w:tblPr>
        <w:tblW w:w="3788" w:type="dxa"/>
        <w:jc w:val="center"/>
        <w:tblLayout w:type="fixed"/>
        <w:tblCellMar>
          <w:left w:w="70" w:type="dxa"/>
          <w:right w:w="70" w:type="dxa"/>
        </w:tblCellMar>
        <w:tblLook w:val="0000" w:firstRow="0" w:lastRow="0" w:firstColumn="0" w:lastColumn="0" w:noHBand="0" w:noVBand="0"/>
      </w:tblPr>
      <w:tblGrid>
        <w:gridCol w:w="1534"/>
        <w:gridCol w:w="2254"/>
      </w:tblGrid>
      <w:tr w:rsidR="00273F3A" w:rsidRPr="009A3755" w:rsidTr="00273F3A">
        <w:trPr>
          <w:trHeight w:val="487"/>
          <w:jc w:val="center"/>
        </w:trPr>
        <w:tc>
          <w:tcPr>
            <w:tcW w:w="1534" w:type="dxa"/>
            <w:tcBorders>
              <w:top w:val="single" w:sz="12" w:space="0" w:color="000000"/>
              <w:bottom w:val="single" w:sz="6" w:space="0" w:color="000000"/>
            </w:tcBorders>
          </w:tcPr>
          <w:p w:rsidR="00273F3A" w:rsidRPr="00B65C76" w:rsidRDefault="00273F3A" w:rsidP="00F02E7F">
            <w:pPr>
              <w:ind w:firstLine="0"/>
              <w:jc w:val="center"/>
            </w:pPr>
            <w:r w:rsidRPr="00B65C76">
              <w:t>Mean square error (MSE)</w:t>
            </w:r>
          </w:p>
        </w:tc>
        <w:tc>
          <w:tcPr>
            <w:tcW w:w="2254" w:type="dxa"/>
            <w:tcBorders>
              <w:top w:val="single" w:sz="12" w:space="0" w:color="000000"/>
              <w:bottom w:val="single" w:sz="6" w:space="0" w:color="000000"/>
            </w:tcBorders>
          </w:tcPr>
          <w:p w:rsidR="00273F3A" w:rsidRPr="00B65C76" w:rsidRDefault="00273F3A" w:rsidP="00F02E7F">
            <w:pPr>
              <w:ind w:firstLine="0"/>
              <w:jc w:val="center"/>
            </w:pPr>
            <w:r w:rsidRPr="00B65C76">
              <w:t>Mean absolute error (MAE)</w:t>
            </w:r>
          </w:p>
        </w:tc>
      </w:tr>
      <w:tr w:rsidR="00273F3A" w:rsidRPr="009A3755" w:rsidTr="00273F3A">
        <w:trPr>
          <w:trHeight w:val="215"/>
          <w:jc w:val="center"/>
        </w:trPr>
        <w:tc>
          <w:tcPr>
            <w:tcW w:w="1534" w:type="dxa"/>
          </w:tcPr>
          <w:p w:rsidR="00273F3A" w:rsidRPr="00032837" w:rsidRDefault="00273F3A" w:rsidP="00F02E7F">
            <w:pPr>
              <w:ind w:firstLine="0"/>
            </w:pPr>
          </w:p>
        </w:tc>
        <w:tc>
          <w:tcPr>
            <w:tcW w:w="2254" w:type="dxa"/>
          </w:tcPr>
          <w:p w:rsidR="00273F3A" w:rsidRPr="00032837" w:rsidRDefault="00273F3A" w:rsidP="00F02E7F">
            <w:pPr>
              <w:ind w:firstLine="0"/>
            </w:pPr>
          </w:p>
        </w:tc>
      </w:tr>
      <w:tr w:rsidR="00273F3A" w:rsidRPr="009A3755" w:rsidTr="00960B1B">
        <w:trPr>
          <w:trHeight w:val="445"/>
          <w:jc w:val="center"/>
        </w:trPr>
        <w:tc>
          <w:tcPr>
            <w:tcW w:w="1534" w:type="dxa"/>
            <w:tcBorders>
              <w:bottom w:val="single" w:sz="12" w:space="0" w:color="000000"/>
            </w:tcBorders>
          </w:tcPr>
          <w:p w:rsidR="00273F3A" w:rsidRPr="00032837" w:rsidRDefault="00273F3A" w:rsidP="00273F3A">
            <w:pPr>
              <w:ind w:firstLine="0"/>
            </w:pPr>
            <m:oMathPara>
              <m:oMath>
                <m:r>
                  <w:rPr>
                    <w:rFonts w:ascii="Cambria Math" w:hAnsi="Cambria Math"/>
                  </w:rPr>
                  <m:t xml:space="preserve"> 0.0014</m:t>
                </m:r>
              </m:oMath>
            </m:oMathPara>
          </w:p>
        </w:tc>
        <w:tc>
          <w:tcPr>
            <w:tcW w:w="2254" w:type="dxa"/>
            <w:tcBorders>
              <w:bottom w:val="single" w:sz="12" w:space="0" w:color="000000"/>
            </w:tcBorders>
          </w:tcPr>
          <w:p w:rsidR="00273F3A" w:rsidRPr="00032837" w:rsidRDefault="00960B1B" w:rsidP="00F02E7F">
            <w:pPr>
              <w:ind w:firstLine="0"/>
            </w:pPr>
            <w:r>
              <w:t xml:space="preserve">             0.0121</w:t>
            </w:r>
          </w:p>
        </w:tc>
      </w:tr>
    </w:tbl>
    <w:p w:rsidR="00F5613D" w:rsidRDefault="00D63706" w:rsidP="00F5613D">
      <w:pPr>
        <w:pStyle w:val="heading10"/>
      </w:pPr>
      <w:r>
        <w:t>4</w:t>
      </w:r>
      <w:r w:rsidR="00F5613D" w:rsidRPr="009A3755">
        <w:t xml:space="preserve">   </w:t>
      </w:r>
      <w:r w:rsidR="00560F1E">
        <w:t>Result</w:t>
      </w:r>
    </w:p>
    <w:p w:rsidR="005F48A1" w:rsidRDefault="005F48A1" w:rsidP="005F48A1">
      <w:pPr>
        <w:pStyle w:val="p1a"/>
      </w:pPr>
      <w:r>
        <w:t xml:space="preserve">The model </w:t>
      </w:r>
      <w:r w:rsidR="00DA0880">
        <w:t>is</w:t>
      </w:r>
      <w:r>
        <w:t xml:space="preserve"> tested on an isolated test data from the period between 2008 and 2009, a sample size of 18</w:t>
      </w:r>
      <w:r w:rsidR="006E0C89">
        <w:t>,</w:t>
      </w:r>
      <w:r>
        <w:t xml:space="preserve">100 is used for testing. </w:t>
      </w:r>
    </w:p>
    <w:p w:rsidR="00C41204" w:rsidRDefault="00C41204" w:rsidP="005F48A1">
      <w:pPr>
        <w:ind w:firstLine="0"/>
      </w:pPr>
      <w:r>
        <w:t xml:space="preserve">                 </w:t>
      </w:r>
    </w:p>
    <w:p w:rsidR="005F48A1" w:rsidRDefault="00C41204" w:rsidP="005F48A1">
      <w:pPr>
        <w:ind w:firstLine="0"/>
      </w:pPr>
      <w:r>
        <w:t xml:space="preserve">     </w:t>
      </w:r>
      <w:r>
        <w:rPr>
          <w:noProof/>
          <w:lang w:eastAsia="en-US"/>
        </w:rPr>
        <w:drawing>
          <wp:inline distT="0" distB="0" distL="0" distR="0">
            <wp:extent cx="1923691" cy="1282646"/>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y_test.png"/>
                    <pic:cNvPicPr/>
                  </pic:nvPicPr>
                  <pic:blipFill>
                    <a:blip r:embed="rId16">
                      <a:extLst>
                        <a:ext uri="{28A0092B-C50C-407E-A947-70E740481C1C}">
                          <a14:useLocalDpi xmlns:a14="http://schemas.microsoft.com/office/drawing/2010/main" val="0"/>
                        </a:ext>
                      </a:extLst>
                    </a:blip>
                    <a:stretch>
                      <a:fillRect/>
                    </a:stretch>
                  </pic:blipFill>
                  <pic:spPr>
                    <a:xfrm>
                      <a:off x="0" y="0"/>
                      <a:ext cx="1952567" cy="1301900"/>
                    </a:xfrm>
                    <a:prstGeom prst="rect">
                      <a:avLst/>
                    </a:prstGeom>
                  </pic:spPr>
                </pic:pic>
              </a:graphicData>
            </a:graphic>
          </wp:inline>
        </w:drawing>
      </w:r>
      <w:r w:rsidR="005F48A1">
        <w:t xml:space="preserve">    </w:t>
      </w:r>
      <w:r w:rsidR="005F48A1">
        <w:rPr>
          <w:noProof/>
          <w:lang w:eastAsia="en-US"/>
        </w:rPr>
        <w:drawing>
          <wp:inline distT="0" distB="0" distL="0" distR="0">
            <wp:extent cx="1983377" cy="13224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y_test_predict.png"/>
                    <pic:cNvPicPr/>
                  </pic:nvPicPr>
                  <pic:blipFill>
                    <a:blip r:embed="rId17">
                      <a:extLst>
                        <a:ext uri="{28A0092B-C50C-407E-A947-70E740481C1C}">
                          <a14:useLocalDpi xmlns:a14="http://schemas.microsoft.com/office/drawing/2010/main" val="0"/>
                        </a:ext>
                      </a:extLst>
                    </a:blip>
                    <a:stretch>
                      <a:fillRect/>
                    </a:stretch>
                  </pic:blipFill>
                  <pic:spPr>
                    <a:xfrm>
                      <a:off x="0" y="0"/>
                      <a:ext cx="2003496" cy="1335858"/>
                    </a:xfrm>
                    <a:prstGeom prst="rect">
                      <a:avLst/>
                    </a:prstGeom>
                  </pic:spPr>
                </pic:pic>
              </a:graphicData>
            </a:graphic>
          </wp:inline>
        </w:drawing>
      </w:r>
    </w:p>
    <w:p w:rsidR="00C41204" w:rsidRPr="00C41204" w:rsidRDefault="00C41204" w:rsidP="00C41204">
      <w:pPr>
        <w:pStyle w:val="ListParagraph"/>
        <w:numPr>
          <w:ilvl w:val="0"/>
          <w:numId w:val="8"/>
        </w:numPr>
        <w:rPr>
          <w:b/>
          <w:sz w:val="18"/>
          <w:szCs w:val="18"/>
        </w:rPr>
      </w:pPr>
      <w:r>
        <w:rPr>
          <w:b/>
          <w:sz w:val="18"/>
          <w:szCs w:val="18"/>
        </w:rPr>
        <w:t xml:space="preserve">                                                                (b)</w:t>
      </w:r>
    </w:p>
    <w:p w:rsidR="00C41204" w:rsidRDefault="00C41204" w:rsidP="00C41204">
      <w:pPr>
        <w:rPr>
          <w:b/>
          <w:sz w:val="18"/>
          <w:szCs w:val="18"/>
        </w:rPr>
      </w:pPr>
    </w:p>
    <w:p w:rsidR="005F48A1" w:rsidRDefault="005F48A1" w:rsidP="0023717A">
      <w:pPr>
        <w:ind w:firstLine="0"/>
        <w:rPr>
          <w:sz w:val="18"/>
          <w:szCs w:val="18"/>
        </w:rPr>
      </w:pPr>
      <w:r>
        <w:rPr>
          <w:b/>
          <w:sz w:val="18"/>
          <w:szCs w:val="18"/>
        </w:rPr>
        <w:t>Fig 8</w:t>
      </w:r>
      <w:r w:rsidRPr="00884A08">
        <w:rPr>
          <w:b/>
          <w:sz w:val="18"/>
          <w:szCs w:val="18"/>
        </w:rPr>
        <w:t xml:space="preserve">. </w:t>
      </w:r>
      <w:r w:rsidR="00C41204">
        <w:rPr>
          <w:b/>
          <w:sz w:val="18"/>
          <w:szCs w:val="18"/>
        </w:rPr>
        <w:t>(a)</w:t>
      </w:r>
      <w:r w:rsidR="00C41204">
        <w:rPr>
          <w:sz w:val="18"/>
          <w:szCs w:val="18"/>
        </w:rPr>
        <w:t xml:space="preserve"> Scatter plot for test data output label </w:t>
      </w:r>
      <w:r w:rsidR="00C41204">
        <w:rPr>
          <w:b/>
          <w:sz w:val="18"/>
          <w:szCs w:val="18"/>
        </w:rPr>
        <w:t xml:space="preserve">(b) </w:t>
      </w:r>
      <w:r>
        <w:rPr>
          <w:sz w:val="18"/>
          <w:szCs w:val="18"/>
        </w:rPr>
        <w:t>Scatter plot showing predicted output results on the test set.</w:t>
      </w:r>
    </w:p>
    <w:p w:rsidR="005F48A1" w:rsidRPr="005F48A1" w:rsidRDefault="005F48A1" w:rsidP="005F48A1">
      <w:pPr>
        <w:pStyle w:val="tabletitle"/>
        <w:spacing w:after="240"/>
        <w:rPr>
          <w:lang w:val="en-GB"/>
        </w:rPr>
      </w:pPr>
      <w:r w:rsidRPr="009B1D59">
        <w:rPr>
          <w:b/>
          <w:lang w:val="en-GB"/>
        </w:rPr>
        <w:lastRenderedPageBreak/>
        <w:t xml:space="preserve">Table </w:t>
      </w:r>
      <w:r>
        <w:rPr>
          <w:b/>
        </w:rPr>
        <w:fldChar w:fldCharType="begin"/>
      </w:r>
      <w:r w:rsidRPr="009B1D59">
        <w:rPr>
          <w:b/>
          <w:lang w:val="en-GB"/>
        </w:rPr>
        <w:instrText xml:space="preserve"> SEQ Table \n </w:instrText>
      </w:r>
      <w:r>
        <w:rPr>
          <w:b/>
        </w:rPr>
        <w:fldChar w:fldCharType="separate"/>
      </w:r>
      <w:r>
        <w:rPr>
          <w:b/>
          <w:noProof/>
          <w:lang w:val="en-GB"/>
        </w:rPr>
        <w:t>1</w:t>
      </w:r>
      <w:r>
        <w:rPr>
          <w:b/>
        </w:rPr>
        <w:fldChar w:fldCharType="end"/>
      </w:r>
      <w:r>
        <w:rPr>
          <w:b/>
        </w:rPr>
        <w:t xml:space="preserve">. </w:t>
      </w:r>
      <w:r>
        <w:t xml:space="preserve">Mean square error for cross validated </w:t>
      </w:r>
      <w:r w:rsidR="00725B50">
        <w:t>p</w:t>
      </w:r>
      <w:r>
        <w:t>rediction on test data.</w:t>
      </w:r>
      <w:r w:rsidRPr="009A3755">
        <w:rPr>
          <w:sz w:val="16"/>
          <w:szCs w:val="16"/>
          <w:lang w:val="en-US"/>
        </w:rPr>
        <w:t xml:space="preserve"> </w:t>
      </w:r>
    </w:p>
    <w:p w:rsidR="005F48A1" w:rsidRDefault="005F48A1" w:rsidP="005F48A1">
      <w:pPr>
        <w:rPr>
          <w:sz w:val="18"/>
          <w:szCs w:val="18"/>
        </w:rPr>
      </w:pPr>
    </w:p>
    <w:tbl>
      <w:tblPr>
        <w:tblW w:w="3788" w:type="dxa"/>
        <w:jc w:val="center"/>
        <w:tblLayout w:type="fixed"/>
        <w:tblCellMar>
          <w:left w:w="70" w:type="dxa"/>
          <w:right w:w="70" w:type="dxa"/>
        </w:tblCellMar>
        <w:tblLook w:val="0000" w:firstRow="0" w:lastRow="0" w:firstColumn="0" w:lastColumn="0" w:noHBand="0" w:noVBand="0"/>
      </w:tblPr>
      <w:tblGrid>
        <w:gridCol w:w="1534"/>
        <w:gridCol w:w="2254"/>
      </w:tblGrid>
      <w:tr w:rsidR="005F48A1" w:rsidRPr="009A3755" w:rsidTr="00F02E7F">
        <w:trPr>
          <w:trHeight w:val="487"/>
          <w:jc w:val="center"/>
        </w:trPr>
        <w:tc>
          <w:tcPr>
            <w:tcW w:w="1534" w:type="dxa"/>
            <w:tcBorders>
              <w:top w:val="single" w:sz="12" w:space="0" w:color="000000"/>
              <w:bottom w:val="single" w:sz="6" w:space="0" w:color="000000"/>
            </w:tcBorders>
          </w:tcPr>
          <w:p w:rsidR="005F48A1" w:rsidRPr="00B65C76" w:rsidRDefault="005F48A1" w:rsidP="00F02E7F">
            <w:pPr>
              <w:ind w:firstLine="0"/>
              <w:jc w:val="center"/>
            </w:pPr>
            <w:r w:rsidRPr="00B65C76">
              <w:t>Mean square error (MSE)</w:t>
            </w:r>
          </w:p>
        </w:tc>
        <w:tc>
          <w:tcPr>
            <w:tcW w:w="2254" w:type="dxa"/>
            <w:tcBorders>
              <w:top w:val="single" w:sz="12" w:space="0" w:color="000000"/>
              <w:bottom w:val="single" w:sz="6" w:space="0" w:color="000000"/>
            </w:tcBorders>
          </w:tcPr>
          <w:p w:rsidR="005F48A1" w:rsidRPr="00B65C76" w:rsidRDefault="005F48A1" w:rsidP="00F02E7F">
            <w:pPr>
              <w:ind w:firstLine="0"/>
              <w:jc w:val="center"/>
            </w:pPr>
            <w:r w:rsidRPr="00B65C76">
              <w:t>Mean absolute error (MAE)</w:t>
            </w:r>
          </w:p>
        </w:tc>
      </w:tr>
      <w:tr w:rsidR="005F48A1" w:rsidRPr="009A3755" w:rsidTr="00F02E7F">
        <w:trPr>
          <w:trHeight w:val="215"/>
          <w:jc w:val="center"/>
        </w:trPr>
        <w:tc>
          <w:tcPr>
            <w:tcW w:w="1534" w:type="dxa"/>
          </w:tcPr>
          <w:p w:rsidR="005F48A1" w:rsidRPr="00032837" w:rsidRDefault="005F48A1" w:rsidP="00F02E7F">
            <w:pPr>
              <w:ind w:firstLine="0"/>
            </w:pPr>
          </w:p>
        </w:tc>
        <w:tc>
          <w:tcPr>
            <w:tcW w:w="2254" w:type="dxa"/>
          </w:tcPr>
          <w:p w:rsidR="005F48A1" w:rsidRPr="00032837" w:rsidRDefault="005F48A1" w:rsidP="00F02E7F">
            <w:pPr>
              <w:ind w:firstLine="0"/>
            </w:pPr>
          </w:p>
        </w:tc>
      </w:tr>
      <w:tr w:rsidR="005F48A1" w:rsidRPr="009A3755" w:rsidTr="00F02E7F">
        <w:trPr>
          <w:trHeight w:val="445"/>
          <w:jc w:val="center"/>
        </w:trPr>
        <w:tc>
          <w:tcPr>
            <w:tcW w:w="1534" w:type="dxa"/>
            <w:tcBorders>
              <w:bottom w:val="single" w:sz="12" w:space="0" w:color="000000"/>
            </w:tcBorders>
          </w:tcPr>
          <w:p w:rsidR="005F48A1" w:rsidRPr="00032837" w:rsidRDefault="005F48A1" w:rsidP="00F02E7F">
            <w:pPr>
              <w:ind w:firstLine="0"/>
            </w:pPr>
            <m:oMathPara>
              <m:oMath>
                <m:r>
                  <w:rPr>
                    <w:rFonts w:ascii="Cambria Math" w:hAnsi="Cambria Math"/>
                  </w:rPr>
                  <m:t xml:space="preserve"> 0.00076</m:t>
                </m:r>
              </m:oMath>
            </m:oMathPara>
          </w:p>
        </w:tc>
        <w:tc>
          <w:tcPr>
            <w:tcW w:w="2254" w:type="dxa"/>
            <w:tcBorders>
              <w:bottom w:val="single" w:sz="12" w:space="0" w:color="000000"/>
            </w:tcBorders>
          </w:tcPr>
          <w:p w:rsidR="005F48A1" w:rsidRPr="00032837" w:rsidRDefault="005F48A1" w:rsidP="00F02E7F">
            <w:pPr>
              <w:ind w:firstLine="0"/>
            </w:pPr>
            <w:r>
              <w:t xml:space="preserve">             </w:t>
            </w:r>
            <w:r w:rsidR="00C41204">
              <w:t>0.011</w:t>
            </w:r>
            <w:r>
              <w:t>1</w:t>
            </w:r>
          </w:p>
        </w:tc>
      </w:tr>
    </w:tbl>
    <w:p w:rsidR="005F48A1" w:rsidRPr="00C41204" w:rsidRDefault="005F48A1" w:rsidP="00C41204">
      <w:pPr>
        <w:ind w:firstLine="0"/>
      </w:pPr>
    </w:p>
    <w:p w:rsidR="005F48A1" w:rsidRPr="005F48A1" w:rsidRDefault="00D143DD" w:rsidP="005F48A1">
      <w:pPr>
        <w:ind w:firstLine="0"/>
      </w:pPr>
      <w:r>
        <w:t>Although we observe some bias in the first 500</w:t>
      </w:r>
      <w:r w:rsidR="00E44714">
        <w:t>0</w:t>
      </w:r>
      <w:r>
        <w:t xml:space="preserve"> instances, it can be observed that the variance is </w:t>
      </w:r>
      <w:r w:rsidR="00AA28BC">
        <w:t xml:space="preserve">in general, relatively low on the test data. </w:t>
      </w:r>
      <w:r>
        <w:t>The results show that the predictive model performs quite w</w:t>
      </w:r>
      <w:r w:rsidR="00AA28BC">
        <w:t>ell on the test data and is able to correctly predict the total load given an instance of the input parameters for the date, time, global active power and reactive power</w:t>
      </w:r>
      <w:r w:rsidR="00B66F6D">
        <w:t>,</w:t>
      </w:r>
      <w:r w:rsidR="00AA28BC">
        <w:t xml:space="preserve"> and the voltage.  </w:t>
      </w:r>
    </w:p>
    <w:p w:rsidR="005A285E" w:rsidRDefault="00D63706" w:rsidP="0095068A">
      <w:pPr>
        <w:pStyle w:val="heading10"/>
      </w:pPr>
      <w:r>
        <w:t>5</w:t>
      </w:r>
      <w:r w:rsidR="00F5613D" w:rsidRPr="009A3755">
        <w:t xml:space="preserve">   </w:t>
      </w:r>
      <w:r w:rsidR="00560F1E">
        <w:t xml:space="preserve">Future work &amp; </w:t>
      </w:r>
      <w:r w:rsidR="00AB6FDD">
        <w:t>c</w:t>
      </w:r>
      <w:r w:rsidR="00F5613D">
        <w:t xml:space="preserve">onclusion </w:t>
      </w:r>
    </w:p>
    <w:p w:rsidR="00B66F6D" w:rsidRDefault="00B66F6D" w:rsidP="00B66F6D">
      <w:pPr>
        <w:pStyle w:val="p1a"/>
      </w:pPr>
      <w:r>
        <w:t>The work presented here lays the foundation for a more intensive design for a predictive auto</w:t>
      </w:r>
      <w:r w:rsidR="00AB6FDD">
        <w:t>matic generation control system. Future work presents the opportunity of training the model on larger training and test samples.</w:t>
      </w:r>
      <w:r w:rsidR="00981803">
        <w:t xml:space="preserve"> The dataset for energy consumption</w:t>
      </w:r>
      <w:r w:rsidR="00BF4EBD">
        <w:t xml:space="preserve"> from </w:t>
      </w:r>
      <w:r w:rsidR="00981803">
        <w:t>an area</w:t>
      </w:r>
      <w:r w:rsidR="00BF4EBD">
        <w:t xml:space="preserve"> (a state for instance)</w:t>
      </w:r>
      <w:r w:rsidR="00981803">
        <w:t xml:space="preserve"> should be used and</w:t>
      </w:r>
      <w:r w:rsidR="00AB6FDD">
        <w:t xml:space="preserve"> </w:t>
      </w:r>
      <w:r w:rsidR="00981803">
        <w:t>t</w:t>
      </w:r>
      <w:r w:rsidR="00AB6FDD">
        <w:t xml:space="preserve">he input attributes may be increased to accommodate for some social events such as </w:t>
      </w:r>
      <w:r w:rsidR="00E34AB3">
        <w:t>“</w:t>
      </w:r>
      <w:r w:rsidR="00AB6FDD">
        <w:t>festive season or not</w:t>
      </w:r>
      <w:r w:rsidR="00E34AB3">
        <w:t>”,</w:t>
      </w:r>
      <w:r w:rsidR="00AB6FDD">
        <w:t xml:space="preserve"> which ma</w:t>
      </w:r>
      <w:r w:rsidR="00E34AB3">
        <w:t xml:space="preserve">y directly influence total base </w:t>
      </w:r>
      <w:r w:rsidR="00AB6FDD">
        <w:t xml:space="preserve">load. </w:t>
      </w:r>
      <w:r w:rsidR="00981803">
        <w:t>From here, simulations should be run using the predictive model in conjunction with the AGC software.</w:t>
      </w:r>
    </w:p>
    <w:p w:rsidR="00BF4EBD" w:rsidRPr="00BF4EBD" w:rsidRDefault="00BF4EBD" w:rsidP="00BF4EBD">
      <w:pPr>
        <w:ind w:firstLine="0"/>
      </w:pPr>
      <w:r>
        <w:tab/>
        <w:t xml:space="preserve">In conclusion, a predictive model for the AGC model was developed and trained on a dataset for energy consumption from a single household. The mean square error from the training set shows that there is </w:t>
      </w:r>
      <w:r w:rsidR="004156D3">
        <w:t xml:space="preserve">a </w:t>
      </w:r>
      <w:r>
        <w:t>tolerable balance between the bias-variance tradeoff</w:t>
      </w:r>
      <w:r w:rsidR="00DF330D">
        <w:t>.</w:t>
      </w:r>
      <w:r>
        <w:t xml:space="preserve"> The model provides evidence that it is possible to train a deep neural network to predict the total load </w:t>
      </w:r>
      <w:r w:rsidR="007128FE">
        <w:t xml:space="preserve">on a power grid </w:t>
      </w:r>
      <w:r>
        <w:t xml:space="preserve">at any given time and day. </w:t>
      </w:r>
    </w:p>
    <w:p w:rsidR="0095068A" w:rsidRPr="009A3755" w:rsidRDefault="0095068A" w:rsidP="0095068A">
      <w:pPr>
        <w:pStyle w:val="heading10"/>
      </w:pPr>
      <w:r w:rsidRPr="009A3755">
        <w:t>References</w:t>
      </w:r>
    </w:p>
    <w:p w:rsidR="00954311" w:rsidRDefault="00954311" w:rsidP="00131B4A">
      <w:pPr>
        <w:pStyle w:val="reference"/>
        <w:numPr>
          <w:ilvl w:val="0"/>
          <w:numId w:val="9"/>
        </w:numPr>
        <w:ind w:left="360"/>
        <w:rPr>
          <w:rFonts w:ascii="Times New Roman" w:hAnsi="Times New Roman"/>
          <w:szCs w:val="18"/>
        </w:rPr>
      </w:pPr>
      <w:r w:rsidRPr="00F17725">
        <w:rPr>
          <w:rFonts w:ascii="Times New Roman" w:hAnsi="Times New Roman"/>
          <w:szCs w:val="18"/>
        </w:rPr>
        <w:t>Mavridou, A., Papa, M.: A Situational Awareness Architecture for the Smart Grid. Lecture Notes of the Institute for Computer Sciences, Social-Informatics and Telecommunications Engineering. 99. 10.1007/978-3-642-33448-1_31 (2012)</w:t>
      </w:r>
    </w:p>
    <w:p w:rsidR="00954311" w:rsidRDefault="00954311" w:rsidP="00131B4A">
      <w:pPr>
        <w:pStyle w:val="reference"/>
        <w:numPr>
          <w:ilvl w:val="0"/>
          <w:numId w:val="9"/>
        </w:numPr>
        <w:ind w:left="360"/>
        <w:rPr>
          <w:rStyle w:val="reference-text"/>
          <w:rFonts w:ascii="Times New Roman" w:hAnsi="Times New Roman"/>
          <w:color w:val="222222"/>
          <w:szCs w:val="18"/>
        </w:rPr>
      </w:pPr>
      <w:r w:rsidRPr="00D16068">
        <w:rPr>
          <w:rStyle w:val="reference-text"/>
          <w:rFonts w:ascii="Times New Roman" w:hAnsi="Times New Roman"/>
          <w:color w:val="222222"/>
          <w:szCs w:val="18"/>
        </w:rPr>
        <w:t xml:space="preserve">Yih-Fang, H., Werner, S., Jing, H., Kashyap, N.; Gupta, V.: </w:t>
      </w:r>
      <w:r w:rsidRPr="00D16068">
        <w:rPr>
          <w:rFonts w:ascii="Times New Roman" w:hAnsi="Times New Roman"/>
          <w:szCs w:val="18"/>
        </w:rPr>
        <w:t>State Estimation in Electric Power Grids: Meeting New Challenges Presented by the Requirements of the Future Grid.</w:t>
      </w:r>
      <w:r w:rsidRPr="00D16068">
        <w:rPr>
          <w:rStyle w:val="reference-text"/>
          <w:rFonts w:ascii="Times New Roman" w:hAnsi="Times New Roman"/>
          <w:color w:val="222222"/>
          <w:szCs w:val="18"/>
        </w:rPr>
        <w:t xml:space="preserve"> Signal Processing Magazine, IEEE , vol.29, no.5, pp.33,43, (2012)</w:t>
      </w:r>
    </w:p>
    <w:p w:rsidR="00954311" w:rsidRPr="00B80F32" w:rsidRDefault="00954311" w:rsidP="00131B4A">
      <w:pPr>
        <w:pStyle w:val="reference"/>
        <w:numPr>
          <w:ilvl w:val="0"/>
          <w:numId w:val="9"/>
        </w:numPr>
        <w:ind w:left="360"/>
        <w:rPr>
          <w:rStyle w:val="reference-text"/>
          <w:rFonts w:ascii="Times New Roman" w:hAnsi="Times New Roman"/>
          <w:color w:val="333333"/>
          <w:szCs w:val="18"/>
          <w:shd w:val="clear" w:color="auto" w:fill="FFFFFF"/>
        </w:rPr>
      </w:pPr>
      <w:r w:rsidRPr="00F17725">
        <w:rPr>
          <w:rFonts w:ascii="Times New Roman" w:hAnsi="Times New Roman"/>
          <w:color w:val="333333"/>
          <w:szCs w:val="18"/>
          <w:shd w:val="clear" w:color="auto" w:fill="FFFFFF"/>
        </w:rPr>
        <w:t xml:space="preserve">Keyhani, A., Chatterjee, A.: Automatic generation control structure for smart power grids. In: </w:t>
      </w:r>
      <w:r w:rsidRPr="00F17725">
        <w:rPr>
          <w:rStyle w:val="Emphasis"/>
          <w:rFonts w:ascii="Times New Roman" w:hAnsi="Times New Roman"/>
          <w:color w:val="333333"/>
          <w:szCs w:val="18"/>
          <w:shd w:val="clear" w:color="auto" w:fill="FFFFFF"/>
        </w:rPr>
        <w:t>IEEE Trans. Smart Grid</w:t>
      </w:r>
      <w:r w:rsidRPr="00F17725">
        <w:rPr>
          <w:rFonts w:ascii="Times New Roman" w:hAnsi="Times New Roman"/>
          <w:color w:val="333333"/>
          <w:szCs w:val="18"/>
          <w:shd w:val="clear" w:color="auto" w:fill="FFFFFF"/>
        </w:rPr>
        <w:t>, vol. 3. no. 3, pp. 1310-1316. (2012)</w:t>
      </w:r>
    </w:p>
    <w:p w:rsidR="00954311" w:rsidRDefault="00954311" w:rsidP="00131B4A">
      <w:pPr>
        <w:pStyle w:val="reference"/>
        <w:numPr>
          <w:ilvl w:val="0"/>
          <w:numId w:val="9"/>
        </w:numPr>
        <w:ind w:left="360"/>
        <w:rPr>
          <w:rFonts w:ascii="Times New Roman" w:hAnsi="Times New Roman"/>
          <w:color w:val="333333"/>
          <w:szCs w:val="18"/>
          <w:shd w:val="clear" w:color="auto" w:fill="FFFFFF"/>
        </w:rPr>
      </w:pPr>
      <w:r w:rsidRPr="00F17725">
        <w:rPr>
          <w:rFonts w:ascii="Times New Roman" w:hAnsi="Times New Roman"/>
          <w:color w:val="222222"/>
          <w:szCs w:val="18"/>
          <w:shd w:val="clear" w:color="auto" w:fill="FFFFFF"/>
        </w:rPr>
        <w:t xml:space="preserve">Hasan, N., Khatoon, S., Ibraheem, N., Singh, Y.: Automatic Generation Control Problem </w:t>
      </w:r>
      <w:r>
        <w:rPr>
          <w:rFonts w:ascii="Times New Roman" w:hAnsi="Times New Roman"/>
          <w:color w:val="222222"/>
          <w:szCs w:val="18"/>
          <w:shd w:val="clear" w:color="auto" w:fill="FFFFFF"/>
        </w:rPr>
        <w:t xml:space="preserve">in Interconnected Power Systems </w:t>
      </w:r>
      <w:r w:rsidRPr="00F17725">
        <w:rPr>
          <w:rFonts w:ascii="Times New Roman" w:hAnsi="Times New Roman"/>
          <w:color w:val="333333"/>
          <w:szCs w:val="18"/>
          <w:shd w:val="clear" w:color="auto" w:fill="FFFFFF"/>
        </w:rPr>
        <w:t>1310-1316. (2012)</w:t>
      </w:r>
    </w:p>
    <w:p w:rsidR="00954311" w:rsidRDefault="00954311" w:rsidP="00131B4A">
      <w:pPr>
        <w:pStyle w:val="reference"/>
        <w:numPr>
          <w:ilvl w:val="0"/>
          <w:numId w:val="9"/>
        </w:numPr>
        <w:ind w:left="360"/>
        <w:rPr>
          <w:rStyle w:val="Hyperlink"/>
          <w:rFonts w:ascii="Times New Roman" w:hAnsi="Times New Roman"/>
          <w:color w:val="auto"/>
          <w:szCs w:val="18"/>
          <w:u w:val="none"/>
          <w:lang w:eastAsia="en-US"/>
        </w:rPr>
      </w:pPr>
      <w:r w:rsidRPr="00F17725">
        <w:rPr>
          <w:rFonts w:ascii="Times New Roman" w:hAnsi="Times New Roman"/>
          <w:szCs w:val="18"/>
          <w:lang w:eastAsia="en-US"/>
        </w:rPr>
        <w:t xml:space="preserve">Global Security Index 2017, </w:t>
      </w:r>
      <w:hyperlink r:id="rId18" w:history="1">
        <w:r w:rsidRPr="00F17725">
          <w:rPr>
            <w:rStyle w:val="Hyperlink"/>
            <w:rFonts w:ascii="Times New Roman" w:hAnsi="Times New Roman"/>
            <w:color w:val="auto"/>
            <w:szCs w:val="18"/>
            <w:u w:val="none"/>
            <w:lang w:eastAsia="en-US"/>
          </w:rPr>
          <w:t>https://www.itu.int/dms_pub/itu-d/opb/str/D-STR-GCI.01-2017-PDF-E.pdf</w:t>
        </w:r>
      </w:hyperlink>
    </w:p>
    <w:p w:rsidR="00954311" w:rsidRPr="00D17891" w:rsidRDefault="00954311" w:rsidP="00131B4A">
      <w:pPr>
        <w:pStyle w:val="ListParagraph"/>
        <w:numPr>
          <w:ilvl w:val="0"/>
          <w:numId w:val="9"/>
        </w:numPr>
        <w:autoSpaceDE w:val="0"/>
        <w:autoSpaceDN w:val="0"/>
        <w:adjustRightInd w:val="0"/>
        <w:ind w:left="360"/>
        <w:rPr>
          <w:rFonts w:ascii="Times New Roman" w:hAnsi="Times New Roman"/>
          <w:sz w:val="18"/>
          <w:szCs w:val="18"/>
          <w:lang w:eastAsia="en-US"/>
        </w:rPr>
      </w:pPr>
      <w:r w:rsidRPr="00D17891">
        <w:rPr>
          <w:rFonts w:ascii="Times New Roman" w:hAnsi="Times New Roman"/>
          <w:sz w:val="18"/>
          <w:szCs w:val="18"/>
          <w:lang w:eastAsia="en-US"/>
        </w:rPr>
        <w:lastRenderedPageBreak/>
        <w:t>U.S. Department of Energy Office of Electricity Delivery and Energy Reliability: Study of         Security Attributes of Smart Grid Systems – Current Cyber Security Issues (2009)</w:t>
      </w:r>
    </w:p>
    <w:p w:rsidR="00954311" w:rsidRPr="00D17891" w:rsidRDefault="00954311" w:rsidP="00131B4A">
      <w:pPr>
        <w:pStyle w:val="ListParagraph"/>
        <w:numPr>
          <w:ilvl w:val="0"/>
          <w:numId w:val="9"/>
        </w:numPr>
        <w:autoSpaceDE w:val="0"/>
        <w:autoSpaceDN w:val="0"/>
        <w:adjustRightInd w:val="0"/>
        <w:ind w:left="360"/>
        <w:rPr>
          <w:rFonts w:ascii="Times New Roman" w:hAnsi="Times New Roman"/>
          <w:sz w:val="18"/>
          <w:szCs w:val="18"/>
          <w:lang w:eastAsia="en-US"/>
        </w:rPr>
      </w:pPr>
      <w:r w:rsidRPr="00D17891">
        <w:rPr>
          <w:rFonts w:ascii="Times New Roman" w:hAnsi="Times New Roman"/>
          <w:sz w:val="18"/>
          <w:szCs w:val="18"/>
          <w:lang w:eastAsia="en-US"/>
        </w:rPr>
        <w:t>National Energy Technology Laboratory for the U.</w:t>
      </w:r>
      <w:r>
        <w:rPr>
          <w:rFonts w:ascii="Times New Roman" w:hAnsi="Times New Roman"/>
          <w:sz w:val="18"/>
          <w:szCs w:val="18"/>
          <w:lang w:eastAsia="en-US"/>
        </w:rPr>
        <w:t xml:space="preserve">S. Department of Energy Office </w:t>
      </w:r>
      <w:r w:rsidRPr="00D17891">
        <w:rPr>
          <w:rFonts w:ascii="Times New Roman" w:hAnsi="Times New Roman"/>
          <w:sz w:val="18"/>
          <w:szCs w:val="18"/>
          <w:lang w:eastAsia="en-US"/>
        </w:rPr>
        <w:t>of    Electricity Delivery and    Energy    Reliability: Advanced Metering Infrastructure (2008)</w:t>
      </w:r>
    </w:p>
    <w:p w:rsidR="00954311" w:rsidRPr="00D17891" w:rsidRDefault="00954311" w:rsidP="00131B4A">
      <w:pPr>
        <w:pStyle w:val="ListParagraph"/>
        <w:numPr>
          <w:ilvl w:val="0"/>
          <w:numId w:val="9"/>
        </w:numPr>
        <w:autoSpaceDE w:val="0"/>
        <w:autoSpaceDN w:val="0"/>
        <w:adjustRightInd w:val="0"/>
        <w:ind w:left="360"/>
        <w:rPr>
          <w:rFonts w:ascii="Times New Roman" w:hAnsi="Times New Roman"/>
          <w:sz w:val="18"/>
          <w:szCs w:val="18"/>
          <w:lang w:eastAsia="en-US"/>
        </w:rPr>
      </w:pPr>
      <w:r w:rsidRPr="00D17891">
        <w:rPr>
          <w:rFonts w:ascii="Times New Roman" w:hAnsi="Times New Roman"/>
          <w:sz w:val="18"/>
          <w:szCs w:val="18"/>
          <w:lang w:eastAsia="en-US"/>
        </w:rPr>
        <w:t>Electric Power Research Institute: Report to NIST on Smart Grid Interoperability</w:t>
      </w:r>
    </w:p>
    <w:p w:rsidR="00954311" w:rsidRPr="00F17725" w:rsidRDefault="00954311" w:rsidP="00131B4A">
      <w:pPr>
        <w:pStyle w:val="reference"/>
        <w:numPr>
          <w:ilvl w:val="0"/>
          <w:numId w:val="9"/>
        </w:numPr>
        <w:ind w:left="360"/>
        <w:rPr>
          <w:rFonts w:ascii="Times New Roman" w:hAnsi="Times New Roman"/>
          <w:szCs w:val="18"/>
          <w:lang w:eastAsia="en-US"/>
        </w:rPr>
      </w:pPr>
      <w:r w:rsidRPr="00F17725">
        <w:rPr>
          <w:rFonts w:ascii="Times New Roman" w:hAnsi="Times New Roman"/>
          <w:szCs w:val="18"/>
          <w:lang w:eastAsia="en-US"/>
        </w:rPr>
        <w:t>Standards Roadmap, Contract No. SB1341-09-CN-0031-Deliverable 7 (2009)</w:t>
      </w:r>
    </w:p>
    <w:p w:rsidR="00954311" w:rsidRPr="00D17891" w:rsidRDefault="00954311" w:rsidP="00131B4A">
      <w:pPr>
        <w:pStyle w:val="ListParagraph"/>
        <w:numPr>
          <w:ilvl w:val="0"/>
          <w:numId w:val="9"/>
        </w:numPr>
        <w:autoSpaceDE w:val="0"/>
        <w:autoSpaceDN w:val="0"/>
        <w:adjustRightInd w:val="0"/>
        <w:ind w:left="360"/>
        <w:rPr>
          <w:rFonts w:ascii="Times New Roman" w:hAnsi="Times New Roman"/>
          <w:sz w:val="18"/>
          <w:szCs w:val="18"/>
          <w:lang w:eastAsia="en-US"/>
        </w:rPr>
      </w:pPr>
      <w:r w:rsidRPr="00D17891">
        <w:rPr>
          <w:rFonts w:ascii="Times New Roman" w:hAnsi="Times New Roman"/>
          <w:sz w:val="18"/>
          <w:szCs w:val="18"/>
          <w:lang w:eastAsia="en-US"/>
        </w:rPr>
        <w:t>Federal Energy Regulatory Commission, http://www.ferc.gov/about/ferc-does.asp</w:t>
      </w:r>
    </w:p>
    <w:p w:rsidR="00954311" w:rsidRDefault="00954311" w:rsidP="00131B4A">
      <w:pPr>
        <w:pStyle w:val="reference"/>
        <w:numPr>
          <w:ilvl w:val="0"/>
          <w:numId w:val="9"/>
        </w:numPr>
        <w:ind w:left="360"/>
        <w:rPr>
          <w:rFonts w:ascii="Times New Roman" w:hAnsi="Times New Roman"/>
          <w:szCs w:val="18"/>
          <w:lang w:eastAsia="en-US"/>
        </w:rPr>
      </w:pPr>
      <w:r w:rsidRPr="00F17725">
        <w:rPr>
          <w:rFonts w:ascii="Times New Roman" w:hAnsi="Times New Roman"/>
          <w:szCs w:val="18"/>
          <w:lang w:eastAsia="en-US"/>
        </w:rPr>
        <w:t xml:space="preserve">North American Electric Reliability Corporation, </w:t>
      </w:r>
      <w:hyperlink r:id="rId19" w:history="1">
        <w:r w:rsidRPr="00F17725">
          <w:rPr>
            <w:rStyle w:val="Hyperlink"/>
            <w:rFonts w:ascii="Times New Roman" w:hAnsi="Times New Roman"/>
            <w:color w:val="auto"/>
            <w:szCs w:val="18"/>
            <w:u w:val="none"/>
            <w:lang w:eastAsia="en-US"/>
          </w:rPr>
          <w:t>http://www.nerc.com</w:t>
        </w:r>
      </w:hyperlink>
    </w:p>
    <w:p w:rsidR="00954311" w:rsidRPr="001E431F" w:rsidRDefault="00954311" w:rsidP="00131B4A">
      <w:pPr>
        <w:pStyle w:val="ListParagraph"/>
        <w:numPr>
          <w:ilvl w:val="0"/>
          <w:numId w:val="9"/>
        </w:numPr>
        <w:autoSpaceDE w:val="0"/>
        <w:autoSpaceDN w:val="0"/>
        <w:adjustRightInd w:val="0"/>
        <w:ind w:left="360"/>
        <w:rPr>
          <w:rFonts w:ascii="Times New Roman" w:hAnsi="Times New Roman"/>
          <w:sz w:val="18"/>
          <w:szCs w:val="18"/>
          <w:lang w:eastAsia="en-US"/>
        </w:rPr>
      </w:pPr>
      <w:r w:rsidRPr="001E431F">
        <w:rPr>
          <w:rFonts w:ascii="Times New Roman" w:hAnsi="Times New Roman"/>
          <w:color w:val="222222"/>
          <w:sz w:val="18"/>
          <w:szCs w:val="18"/>
          <w:shd w:val="clear" w:color="auto" w:fill="EAF3FF"/>
        </w:rPr>
        <w:t>Tomoiagă, B., Chindriş, M., Sumper, A., Sudria-Andreu, A., Villafafila-Robles, R.: </w:t>
      </w:r>
      <w:r w:rsidRPr="001E431F">
        <w:rPr>
          <w:rFonts w:ascii="Times New Roman" w:hAnsi="Times New Roman"/>
          <w:sz w:val="18"/>
          <w:szCs w:val="18"/>
        </w:rPr>
        <w:t>Pareto   Optimal Reconfiguration of Power Distribution Systems Using a Genetic Algorithm Based on NSGA-II.</w:t>
      </w:r>
      <w:r w:rsidRPr="001E431F">
        <w:rPr>
          <w:rFonts w:ascii="Times New Roman" w:hAnsi="Times New Roman"/>
          <w:color w:val="222222"/>
          <w:sz w:val="18"/>
          <w:szCs w:val="18"/>
          <w:shd w:val="clear" w:color="auto" w:fill="EAF3FF"/>
        </w:rPr>
        <w:t> Energies, 6, 1439-1455 (2013)</w:t>
      </w:r>
    </w:p>
    <w:p w:rsidR="00954311" w:rsidRPr="00F17725" w:rsidRDefault="00954311" w:rsidP="00131B4A">
      <w:pPr>
        <w:pStyle w:val="reference"/>
        <w:numPr>
          <w:ilvl w:val="0"/>
          <w:numId w:val="9"/>
        </w:numPr>
        <w:ind w:left="360"/>
        <w:rPr>
          <w:rStyle w:val="HTMLCite"/>
          <w:rFonts w:ascii="Times New Roman" w:hAnsi="Times New Roman"/>
          <w:i w:val="0"/>
          <w:szCs w:val="18"/>
          <w:shd w:val="clear" w:color="auto" w:fill="FFFFFF"/>
        </w:rPr>
      </w:pPr>
      <w:r w:rsidRPr="00F17725">
        <w:rPr>
          <w:rStyle w:val="HTMLCite"/>
          <w:rFonts w:ascii="Times New Roman" w:hAnsi="Times New Roman"/>
          <w:i w:val="0"/>
          <w:szCs w:val="18"/>
          <w:shd w:val="clear" w:color="auto" w:fill="FFFFFF"/>
        </w:rPr>
        <w:t>Sinitsyn, N.A., Kundu, S., Backhaus, S.: Safe Protocols for Generating Power Pulses with Heterogeneous Populations of Thermostatically Controlled Loads </w:t>
      </w:r>
      <w:hyperlink r:id="rId20" w:tooltip="Energy Conversion and Management" w:history="1">
        <w:r w:rsidRPr="00F17725">
          <w:rPr>
            <w:rStyle w:val="Hyperlink"/>
            <w:rFonts w:ascii="Times New Roman" w:hAnsi="Times New Roman"/>
            <w:i/>
            <w:iCs/>
            <w:color w:val="auto"/>
            <w:szCs w:val="18"/>
            <w:u w:val="none"/>
            <w:shd w:val="clear" w:color="auto" w:fill="FFFFFF"/>
          </w:rPr>
          <w:t xml:space="preserve">Energy Conversion and </w:t>
        </w:r>
        <w:r>
          <w:rPr>
            <w:rStyle w:val="Hyperlink"/>
            <w:rFonts w:ascii="Times New Roman" w:hAnsi="Times New Roman"/>
            <w:i/>
            <w:iCs/>
            <w:color w:val="auto"/>
            <w:szCs w:val="18"/>
            <w:u w:val="none"/>
            <w:shd w:val="clear" w:color="auto" w:fill="FFFFFF"/>
          </w:rPr>
          <w:t xml:space="preserve">  </w:t>
        </w:r>
        <w:r w:rsidRPr="00F17725">
          <w:rPr>
            <w:rStyle w:val="Hyperlink"/>
            <w:rFonts w:ascii="Times New Roman" w:hAnsi="Times New Roman"/>
            <w:i/>
            <w:iCs/>
            <w:color w:val="auto"/>
            <w:szCs w:val="18"/>
            <w:u w:val="none"/>
            <w:shd w:val="clear" w:color="auto" w:fill="FFFFFF"/>
          </w:rPr>
          <w:t>Management</w:t>
        </w:r>
      </w:hyperlink>
      <w:r w:rsidRPr="00F17725">
        <w:rPr>
          <w:rStyle w:val="HTMLCite"/>
          <w:rFonts w:ascii="Times New Roman" w:hAnsi="Times New Roman"/>
          <w:i w:val="0"/>
          <w:szCs w:val="18"/>
          <w:shd w:val="clear" w:color="auto" w:fill="FFFFFF"/>
        </w:rPr>
        <w:t>. </w:t>
      </w:r>
      <w:r w:rsidRPr="00F17725">
        <w:rPr>
          <w:rStyle w:val="HTMLCite"/>
          <w:rFonts w:ascii="Times New Roman" w:hAnsi="Times New Roman"/>
          <w:bCs/>
          <w:i w:val="0"/>
          <w:szCs w:val="18"/>
          <w:shd w:val="clear" w:color="auto" w:fill="FFFFFF"/>
        </w:rPr>
        <w:t>67</w:t>
      </w:r>
      <w:r w:rsidRPr="00F17725">
        <w:rPr>
          <w:rStyle w:val="HTMLCite"/>
          <w:rFonts w:ascii="Times New Roman" w:hAnsi="Times New Roman"/>
          <w:i w:val="0"/>
          <w:szCs w:val="18"/>
          <w:shd w:val="clear" w:color="auto" w:fill="FFFFFF"/>
        </w:rPr>
        <w:t>: 297–308 (2013)</w:t>
      </w:r>
    </w:p>
    <w:p w:rsidR="00954311" w:rsidRPr="00F17725" w:rsidRDefault="00954311" w:rsidP="00131B4A">
      <w:pPr>
        <w:pStyle w:val="reference"/>
        <w:numPr>
          <w:ilvl w:val="0"/>
          <w:numId w:val="9"/>
        </w:numPr>
        <w:ind w:left="360"/>
        <w:rPr>
          <w:rStyle w:val="reference-text"/>
          <w:rFonts w:ascii="Times New Roman" w:hAnsi="Times New Roman"/>
          <w:color w:val="222222"/>
          <w:szCs w:val="18"/>
          <w:shd w:val="clear" w:color="auto" w:fill="FFFFFF"/>
        </w:rPr>
      </w:pPr>
      <w:r w:rsidRPr="00F17725">
        <w:rPr>
          <w:rStyle w:val="reference-text"/>
          <w:rFonts w:ascii="Times New Roman" w:hAnsi="Times New Roman"/>
          <w:color w:val="222222"/>
          <w:szCs w:val="18"/>
          <w:shd w:val="clear" w:color="auto" w:fill="FFFFFF"/>
        </w:rPr>
        <w:t>Energy Future Coalition, "Challenge and Opportunity: Charting a New Energy Future," Appendix A: Working Group Reports, Report of the Smart Grid Working Group</w:t>
      </w:r>
      <w:r w:rsidRPr="00F17725">
        <w:rPr>
          <w:rStyle w:val="reference-text"/>
          <w:rFonts w:ascii="Times New Roman" w:hAnsi="Times New Roman"/>
          <w:szCs w:val="18"/>
          <w:shd w:val="clear" w:color="auto" w:fill="FFFFFF"/>
        </w:rPr>
        <w:t>. </w:t>
      </w:r>
      <w:hyperlink r:id="rId21" w:history="1">
        <w:r w:rsidRPr="00F17725">
          <w:rPr>
            <w:rStyle w:val="Hyperlink"/>
            <w:rFonts w:ascii="Times New Roman" w:hAnsi="Times New Roman"/>
            <w:color w:val="auto"/>
            <w:szCs w:val="18"/>
            <w:u w:val="none"/>
            <w:shd w:val="clear" w:color="auto" w:fill="FFFFFF"/>
          </w:rPr>
          <w:t>https://web.archive.org/web/20080910051559/http://www.energyfuturecoalition.org/pubs/app_smart_grid.pdf</w:t>
        </w:r>
      </w:hyperlink>
    </w:p>
    <w:p w:rsidR="00954311" w:rsidRDefault="00954311" w:rsidP="00131B4A">
      <w:pPr>
        <w:pStyle w:val="reference"/>
        <w:numPr>
          <w:ilvl w:val="0"/>
          <w:numId w:val="9"/>
        </w:numPr>
        <w:ind w:left="360"/>
        <w:rPr>
          <w:rFonts w:ascii="Times New Roman" w:hAnsi="Times New Roman"/>
          <w:szCs w:val="18"/>
          <w:lang w:eastAsia="en-US"/>
        </w:rPr>
      </w:pPr>
      <w:r w:rsidRPr="00F17725">
        <w:rPr>
          <w:rFonts w:ascii="Times New Roman" w:hAnsi="Times New Roman"/>
          <w:szCs w:val="18"/>
          <w:lang w:eastAsia="en-US"/>
        </w:rPr>
        <w:t xml:space="preserve">Power systems chapter 5, </w:t>
      </w:r>
      <w:hyperlink r:id="rId22" w:history="1">
        <w:r w:rsidRPr="00F17725">
          <w:rPr>
            <w:rStyle w:val="Hyperlink"/>
            <w:rFonts w:ascii="Times New Roman" w:hAnsi="Times New Roman"/>
            <w:color w:val="auto"/>
            <w:szCs w:val="18"/>
            <w:u w:val="none"/>
            <w:lang w:eastAsia="en-US"/>
          </w:rPr>
          <w:t>http://nptel.ac.in/courses/Webcourse-contents/IIT-KANPUR/power-system/chapter_5/examp_5.5.html</w:t>
        </w:r>
      </w:hyperlink>
    </w:p>
    <w:p w:rsidR="00954311" w:rsidRPr="00D17891" w:rsidRDefault="00954311" w:rsidP="00131B4A">
      <w:pPr>
        <w:pStyle w:val="ListParagraph"/>
        <w:numPr>
          <w:ilvl w:val="0"/>
          <w:numId w:val="9"/>
        </w:numPr>
        <w:autoSpaceDE w:val="0"/>
        <w:autoSpaceDN w:val="0"/>
        <w:adjustRightInd w:val="0"/>
        <w:ind w:left="360"/>
        <w:rPr>
          <w:rFonts w:ascii="Times New Roman" w:eastAsia="BSGulliver" w:hAnsi="Times New Roman"/>
          <w:sz w:val="18"/>
          <w:szCs w:val="18"/>
          <w:lang w:eastAsia="en-US"/>
        </w:rPr>
      </w:pPr>
      <w:r w:rsidRPr="00D17891">
        <w:rPr>
          <w:rFonts w:ascii="Times New Roman" w:eastAsia="BSGulliver" w:hAnsi="Times New Roman"/>
          <w:sz w:val="18"/>
          <w:szCs w:val="18"/>
          <w:lang w:eastAsia="en-US"/>
        </w:rPr>
        <w:t xml:space="preserve">Rao, R.V., Savsani, V.J., Vakharia, D.P.: Teaching–learning-based optimization: an    optimization method for continuous non-linear large scale problems. Inf. Sci. (Ny) 183 (1). 1-15. (2012) </w:t>
      </w:r>
    </w:p>
    <w:p w:rsidR="00954311" w:rsidRPr="00D17891" w:rsidRDefault="00954311" w:rsidP="00131B4A">
      <w:pPr>
        <w:pStyle w:val="ListParagraph"/>
        <w:numPr>
          <w:ilvl w:val="0"/>
          <w:numId w:val="9"/>
        </w:numPr>
        <w:autoSpaceDE w:val="0"/>
        <w:autoSpaceDN w:val="0"/>
        <w:adjustRightInd w:val="0"/>
        <w:ind w:left="360"/>
        <w:rPr>
          <w:rFonts w:ascii="Times New Roman" w:eastAsia="BSGulliver" w:hAnsi="Times New Roman"/>
          <w:sz w:val="18"/>
          <w:szCs w:val="18"/>
          <w:lang w:eastAsia="en-US"/>
        </w:rPr>
      </w:pPr>
      <w:r w:rsidRPr="00D17891">
        <w:rPr>
          <w:rFonts w:ascii="Times New Roman" w:eastAsia="BSGulliver" w:hAnsi="Times New Roman"/>
          <w:sz w:val="18"/>
          <w:szCs w:val="18"/>
          <w:lang w:eastAsia="en-US"/>
        </w:rPr>
        <w:t>Padhan, S., Sahu, R.K., Panda, S.: Application of firefly algorithm for load frequency   control of multi-area interconnected power system. Electrical Power Compo. Syst.</w:t>
      </w:r>
    </w:p>
    <w:p w:rsidR="00954311" w:rsidRPr="00D17891" w:rsidRDefault="00954311" w:rsidP="00131B4A">
      <w:pPr>
        <w:pStyle w:val="ListParagraph"/>
        <w:autoSpaceDE w:val="0"/>
        <w:autoSpaceDN w:val="0"/>
        <w:adjustRightInd w:val="0"/>
        <w:ind w:left="360" w:firstLine="0"/>
        <w:rPr>
          <w:rFonts w:ascii="Times New Roman" w:eastAsia="BSGulliver" w:hAnsi="Times New Roman"/>
          <w:sz w:val="18"/>
          <w:szCs w:val="18"/>
          <w:lang w:eastAsia="en-US"/>
        </w:rPr>
      </w:pPr>
      <w:r w:rsidRPr="00D17891">
        <w:rPr>
          <w:rFonts w:ascii="Times New Roman" w:eastAsia="BSGulliver" w:hAnsi="Times New Roman"/>
          <w:sz w:val="18"/>
          <w:szCs w:val="18"/>
          <w:lang w:eastAsia="en-US"/>
        </w:rPr>
        <w:t>42 (13). 1419–1430. (2014)</w:t>
      </w:r>
    </w:p>
    <w:p w:rsidR="00954311" w:rsidRPr="00D17891" w:rsidRDefault="00954311" w:rsidP="00131B4A">
      <w:pPr>
        <w:pStyle w:val="ListParagraph"/>
        <w:numPr>
          <w:ilvl w:val="0"/>
          <w:numId w:val="9"/>
        </w:numPr>
        <w:autoSpaceDE w:val="0"/>
        <w:autoSpaceDN w:val="0"/>
        <w:adjustRightInd w:val="0"/>
        <w:ind w:left="360"/>
        <w:rPr>
          <w:rFonts w:ascii="Times New Roman" w:eastAsia="BSGulliver" w:hAnsi="Times New Roman"/>
          <w:sz w:val="18"/>
          <w:szCs w:val="18"/>
          <w:lang w:eastAsia="en-US"/>
        </w:rPr>
      </w:pPr>
      <w:r w:rsidRPr="00D17891">
        <w:rPr>
          <w:rFonts w:ascii="Times New Roman" w:eastAsia="BSGulliver" w:hAnsi="Times New Roman"/>
          <w:sz w:val="18"/>
          <w:szCs w:val="18"/>
          <w:lang w:eastAsia="en-US"/>
        </w:rPr>
        <w:t>Sahu R.K., Panda, S., Padhan, S.: Optimal gravitational search algorithm for automatic generation control of interconnected power systems. Ain Shams Eng.</w:t>
      </w:r>
    </w:p>
    <w:p w:rsidR="00954311" w:rsidRPr="00D17891" w:rsidRDefault="00954311" w:rsidP="00131B4A">
      <w:pPr>
        <w:pStyle w:val="ListParagraph"/>
        <w:autoSpaceDE w:val="0"/>
        <w:autoSpaceDN w:val="0"/>
        <w:adjustRightInd w:val="0"/>
        <w:ind w:left="360" w:firstLine="0"/>
        <w:rPr>
          <w:rFonts w:ascii="Times New Roman" w:eastAsia="BSGulliver" w:hAnsi="Times New Roman"/>
          <w:sz w:val="18"/>
          <w:szCs w:val="18"/>
          <w:lang w:eastAsia="en-US"/>
        </w:rPr>
      </w:pPr>
      <w:r w:rsidRPr="00D17891">
        <w:rPr>
          <w:rFonts w:ascii="Times New Roman" w:eastAsia="BSGulliver" w:hAnsi="Times New Roman"/>
          <w:sz w:val="18"/>
          <w:szCs w:val="18"/>
          <w:lang w:eastAsia="en-US"/>
        </w:rPr>
        <w:t>J. 5. 721–733. (2014)</w:t>
      </w:r>
    </w:p>
    <w:p w:rsidR="00954311" w:rsidRPr="00D17891" w:rsidRDefault="00954311" w:rsidP="00131B4A">
      <w:pPr>
        <w:pStyle w:val="ListParagraph"/>
        <w:numPr>
          <w:ilvl w:val="0"/>
          <w:numId w:val="9"/>
        </w:numPr>
        <w:autoSpaceDE w:val="0"/>
        <w:autoSpaceDN w:val="0"/>
        <w:adjustRightInd w:val="0"/>
        <w:ind w:left="360"/>
        <w:rPr>
          <w:rFonts w:ascii="Times New Roman" w:eastAsia="BSGulliver" w:hAnsi="Times New Roman"/>
          <w:sz w:val="18"/>
          <w:szCs w:val="18"/>
          <w:lang w:eastAsia="en-US"/>
        </w:rPr>
      </w:pPr>
      <w:r w:rsidRPr="00D17891">
        <w:rPr>
          <w:rFonts w:ascii="Times New Roman" w:eastAsia="BSGulliver" w:hAnsi="Times New Roman"/>
          <w:sz w:val="18"/>
          <w:szCs w:val="18"/>
          <w:lang w:eastAsia="en-US"/>
        </w:rPr>
        <w:t>Shabani, H., Vahidi, B., Ebrahimpour, M.: A robust PID controller based on imperialist competitive algorithm for load-frequency control of power systems.</w:t>
      </w:r>
    </w:p>
    <w:p w:rsidR="00954311" w:rsidRPr="00D17891" w:rsidRDefault="00954311" w:rsidP="00131B4A">
      <w:pPr>
        <w:pStyle w:val="ListParagraph"/>
        <w:autoSpaceDE w:val="0"/>
        <w:autoSpaceDN w:val="0"/>
        <w:adjustRightInd w:val="0"/>
        <w:ind w:left="360" w:firstLine="0"/>
        <w:rPr>
          <w:rFonts w:ascii="Times New Roman" w:eastAsia="BSGulliver" w:hAnsi="Times New Roman"/>
          <w:sz w:val="18"/>
          <w:szCs w:val="18"/>
          <w:lang w:eastAsia="en-US"/>
        </w:rPr>
      </w:pPr>
      <w:r w:rsidRPr="00D17891">
        <w:rPr>
          <w:rFonts w:ascii="Times New Roman" w:eastAsia="BSGulliver" w:hAnsi="Times New Roman"/>
          <w:sz w:val="18"/>
          <w:szCs w:val="18"/>
          <w:lang w:eastAsia="en-US"/>
        </w:rPr>
        <w:t>ISA Trans. 52 (1). 88–95. (2013)</w:t>
      </w:r>
    </w:p>
    <w:p w:rsidR="00954311" w:rsidRPr="00D17891" w:rsidRDefault="00954311" w:rsidP="00131B4A">
      <w:pPr>
        <w:pStyle w:val="ListParagraph"/>
        <w:numPr>
          <w:ilvl w:val="0"/>
          <w:numId w:val="9"/>
        </w:numPr>
        <w:autoSpaceDE w:val="0"/>
        <w:autoSpaceDN w:val="0"/>
        <w:adjustRightInd w:val="0"/>
        <w:ind w:left="360"/>
        <w:rPr>
          <w:rFonts w:ascii="Times New Roman" w:eastAsia="BSGulliver" w:hAnsi="Times New Roman"/>
          <w:sz w:val="18"/>
          <w:szCs w:val="18"/>
          <w:lang w:eastAsia="en-US"/>
        </w:rPr>
      </w:pPr>
      <w:r w:rsidRPr="00D17891">
        <w:rPr>
          <w:rFonts w:ascii="Times New Roman" w:eastAsia="BSGulliver" w:hAnsi="Times New Roman"/>
          <w:sz w:val="18"/>
          <w:szCs w:val="18"/>
          <w:lang w:eastAsia="en-US"/>
        </w:rPr>
        <w:t>Rao, R.V., Kalyankar, V.D.: Parameter optimization of modern machining processes using teaching–learning based optimization algorithm. Eng. Appl. Artif. Intell.</w:t>
      </w:r>
    </w:p>
    <w:p w:rsidR="00954311" w:rsidRPr="00F17725" w:rsidRDefault="00954311" w:rsidP="00131B4A">
      <w:pPr>
        <w:pStyle w:val="reference"/>
        <w:ind w:left="360" w:firstLine="0"/>
        <w:rPr>
          <w:rFonts w:ascii="Times New Roman" w:hAnsi="Times New Roman"/>
          <w:szCs w:val="18"/>
        </w:rPr>
      </w:pPr>
      <w:r w:rsidRPr="00F17725">
        <w:rPr>
          <w:rFonts w:ascii="Times New Roman" w:eastAsia="BSGulliver" w:hAnsi="Times New Roman"/>
          <w:szCs w:val="18"/>
          <w:lang w:eastAsia="en-US"/>
        </w:rPr>
        <w:t>26 (1). 524–531. (2013)</w:t>
      </w:r>
    </w:p>
    <w:p w:rsidR="00954311" w:rsidRPr="00F17725" w:rsidRDefault="00954311" w:rsidP="00131B4A">
      <w:pPr>
        <w:pStyle w:val="reference"/>
        <w:numPr>
          <w:ilvl w:val="0"/>
          <w:numId w:val="9"/>
        </w:numPr>
        <w:ind w:left="360"/>
        <w:rPr>
          <w:rFonts w:ascii="Times New Roman" w:hAnsi="Times New Roman"/>
          <w:szCs w:val="18"/>
        </w:rPr>
      </w:pPr>
      <w:r w:rsidRPr="00F17725">
        <w:rPr>
          <w:rFonts w:ascii="Times New Roman" w:hAnsi="Times New Roman"/>
          <w:szCs w:val="18"/>
        </w:rPr>
        <w:t xml:space="preserve">UCI Machine Learning Repository, </w:t>
      </w:r>
      <w:hyperlink r:id="rId23" w:history="1">
        <w:r w:rsidRPr="00F17725">
          <w:rPr>
            <w:rStyle w:val="Hyperlink"/>
            <w:rFonts w:ascii="Times New Roman" w:hAnsi="Times New Roman"/>
            <w:color w:val="auto"/>
            <w:szCs w:val="18"/>
            <w:u w:val="none"/>
          </w:rPr>
          <w:t>http://archive.ics.uci.edu/ml</w:t>
        </w:r>
      </w:hyperlink>
    </w:p>
    <w:p w:rsidR="00954311" w:rsidRDefault="00954311" w:rsidP="00954311"/>
    <w:p w:rsidR="0055308A" w:rsidRPr="0055308A" w:rsidRDefault="0055308A" w:rsidP="00EA1D56">
      <w:pPr>
        <w:pStyle w:val="reference"/>
        <w:rPr>
          <w:rFonts w:ascii="CMR9" w:hAnsi="CMR9" w:cs="CMR9"/>
          <w:szCs w:val="18"/>
          <w:lang w:eastAsia="en-US"/>
        </w:rPr>
      </w:pPr>
    </w:p>
    <w:sectPr w:rsidR="0055308A" w:rsidRPr="0055308A" w:rsidSect="0070520C">
      <w:type w:val="continuous"/>
      <w:pgSz w:w="11907" w:h="16840" w:code="9"/>
      <w:pgMar w:top="2948" w:right="2495" w:bottom="2948" w:left="2495" w:header="2381" w:footer="1389" w:gutter="0"/>
      <w:cols w:space="720"/>
      <w:noEndnote/>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21AD" w:rsidRDefault="006D21AD">
      <w:r>
        <w:separator/>
      </w:r>
    </w:p>
  </w:endnote>
  <w:endnote w:type="continuationSeparator" w:id="0">
    <w:p w:rsidR="006D21AD" w:rsidRDefault="006D21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ms Rmn">
    <w:panose1 w:val="020206030405050203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Times">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BSGulliver">
    <w:altName w:val="MS Mincho"/>
    <w:panose1 w:val="00000000000000000000"/>
    <w:charset w:val="80"/>
    <w:family w:val="auto"/>
    <w:notTrueType/>
    <w:pitch w:val="default"/>
    <w:sig w:usb0="00000001" w:usb1="08070000" w:usb2="00000010" w:usb3="00000000" w:csb0="00020000" w:csb1="00000000"/>
  </w:font>
  <w:font w:name="CMR9">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21AD" w:rsidRDefault="006D21AD">
      <w:r>
        <w:separator/>
      </w:r>
    </w:p>
  </w:footnote>
  <w:footnote w:type="continuationSeparator" w:id="0">
    <w:p w:rsidR="006D21AD" w:rsidRDefault="006D21A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1">
    <w:nsid w:val="1BC350D2"/>
    <w:multiLevelType w:val="hybridMultilevel"/>
    <w:tmpl w:val="85300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8992F55"/>
    <w:multiLevelType w:val="hybridMultilevel"/>
    <w:tmpl w:val="78BE6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3BF5470"/>
    <w:multiLevelType w:val="singleLevel"/>
    <w:tmpl w:val="6F4E66F0"/>
    <w:lvl w:ilvl="0">
      <w:start w:val="1"/>
      <w:numFmt w:val="decimal"/>
      <w:lvlText w:val="%1."/>
      <w:legacy w:legacy="1" w:legacySpace="0" w:legacyIndent="227"/>
      <w:lvlJc w:val="left"/>
      <w:pPr>
        <w:ind w:left="227" w:hanging="227"/>
      </w:pPr>
    </w:lvl>
  </w:abstractNum>
  <w:abstractNum w:abstractNumId="4">
    <w:nsid w:val="368B36D6"/>
    <w:multiLevelType w:val="hybridMultilevel"/>
    <w:tmpl w:val="6F4E66F0"/>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nsid w:val="376E3F08"/>
    <w:multiLevelType w:val="hybridMultilevel"/>
    <w:tmpl w:val="CE66ADDC"/>
    <w:lvl w:ilvl="0" w:tplc="7452D786">
      <w:start w:val="1"/>
      <w:numFmt w:val="lowerLetter"/>
      <w:lvlText w:val="(%1)"/>
      <w:lvlJc w:val="left"/>
      <w:pPr>
        <w:ind w:left="2147" w:hanging="360"/>
      </w:pPr>
      <w:rPr>
        <w:rFonts w:hint="default"/>
      </w:rPr>
    </w:lvl>
    <w:lvl w:ilvl="1" w:tplc="04090019" w:tentative="1">
      <w:start w:val="1"/>
      <w:numFmt w:val="lowerLetter"/>
      <w:lvlText w:val="%2."/>
      <w:lvlJc w:val="left"/>
      <w:pPr>
        <w:ind w:left="2867" w:hanging="360"/>
      </w:pPr>
    </w:lvl>
    <w:lvl w:ilvl="2" w:tplc="0409001B" w:tentative="1">
      <w:start w:val="1"/>
      <w:numFmt w:val="lowerRoman"/>
      <w:lvlText w:val="%3."/>
      <w:lvlJc w:val="right"/>
      <w:pPr>
        <w:ind w:left="3587" w:hanging="180"/>
      </w:pPr>
    </w:lvl>
    <w:lvl w:ilvl="3" w:tplc="0409000F" w:tentative="1">
      <w:start w:val="1"/>
      <w:numFmt w:val="decimal"/>
      <w:lvlText w:val="%4."/>
      <w:lvlJc w:val="left"/>
      <w:pPr>
        <w:ind w:left="4307" w:hanging="360"/>
      </w:pPr>
    </w:lvl>
    <w:lvl w:ilvl="4" w:tplc="04090019" w:tentative="1">
      <w:start w:val="1"/>
      <w:numFmt w:val="lowerLetter"/>
      <w:lvlText w:val="%5."/>
      <w:lvlJc w:val="left"/>
      <w:pPr>
        <w:ind w:left="5027" w:hanging="360"/>
      </w:pPr>
    </w:lvl>
    <w:lvl w:ilvl="5" w:tplc="0409001B" w:tentative="1">
      <w:start w:val="1"/>
      <w:numFmt w:val="lowerRoman"/>
      <w:lvlText w:val="%6."/>
      <w:lvlJc w:val="right"/>
      <w:pPr>
        <w:ind w:left="5747" w:hanging="180"/>
      </w:pPr>
    </w:lvl>
    <w:lvl w:ilvl="6" w:tplc="0409000F" w:tentative="1">
      <w:start w:val="1"/>
      <w:numFmt w:val="decimal"/>
      <w:lvlText w:val="%7."/>
      <w:lvlJc w:val="left"/>
      <w:pPr>
        <w:ind w:left="6467" w:hanging="360"/>
      </w:pPr>
    </w:lvl>
    <w:lvl w:ilvl="7" w:tplc="04090019" w:tentative="1">
      <w:start w:val="1"/>
      <w:numFmt w:val="lowerLetter"/>
      <w:lvlText w:val="%8."/>
      <w:lvlJc w:val="left"/>
      <w:pPr>
        <w:ind w:left="7187" w:hanging="360"/>
      </w:pPr>
    </w:lvl>
    <w:lvl w:ilvl="8" w:tplc="0409001B" w:tentative="1">
      <w:start w:val="1"/>
      <w:numFmt w:val="lowerRoman"/>
      <w:lvlText w:val="%9."/>
      <w:lvlJc w:val="right"/>
      <w:pPr>
        <w:ind w:left="7907" w:hanging="180"/>
      </w:pPr>
    </w:lvl>
  </w:abstractNum>
  <w:abstractNum w:abstractNumId="6">
    <w:nsid w:val="42922FF1"/>
    <w:multiLevelType w:val="hybridMultilevel"/>
    <w:tmpl w:val="68CA8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38E002F"/>
    <w:multiLevelType w:val="hybridMultilevel"/>
    <w:tmpl w:val="CA746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FE91A7B"/>
    <w:multiLevelType w:val="hybridMultilevel"/>
    <w:tmpl w:val="0ABAD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3"/>
  </w:num>
  <w:num w:numId="4">
    <w:abstractNumId w:val="8"/>
  </w:num>
  <w:num w:numId="5">
    <w:abstractNumId w:val="6"/>
  </w:num>
  <w:num w:numId="6">
    <w:abstractNumId w:val="2"/>
  </w:num>
  <w:num w:numId="7">
    <w:abstractNumId w:val="7"/>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2DC"/>
    <w:rsid w:val="000003B1"/>
    <w:rsid w:val="00007AB5"/>
    <w:rsid w:val="00022B70"/>
    <w:rsid w:val="00030092"/>
    <w:rsid w:val="00032837"/>
    <w:rsid w:val="00032CFC"/>
    <w:rsid w:val="00033A67"/>
    <w:rsid w:val="00035D79"/>
    <w:rsid w:val="00036BAD"/>
    <w:rsid w:val="00040D46"/>
    <w:rsid w:val="00050DFE"/>
    <w:rsid w:val="00053BA6"/>
    <w:rsid w:val="00060D6E"/>
    <w:rsid w:val="00064CFF"/>
    <w:rsid w:val="00082AE4"/>
    <w:rsid w:val="0008358B"/>
    <w:rsid w:val="00094440"/>
    <w:rsid w:val="000A223D"/>
    <w:rsid w:val="000A6DD6"/>
    <w:rsid w:val="000B4683"/>
    <w:rsid w:val="000B59FB"/>
    <w:rsid w:val="000C1812"/>
    <w:rsid w:val="000C6B24"/>
    <w:rsid w:val="000E2DF0"/>
    <w:rsid w:val="000E4EF4"/>
    <w:rsid w:val="000F3357"/>
    <w:rsid w:val="001018D6"/>
    <w:rsid w:val="00117D56"/>
    <w:rsid w:val="00131B4A"/>
    <w:rsid w:val="00136AE8"/>
    <w:rsid w:val="001516E3"/>
    <w:rsid w:val="00152439"/>
    <w:rsid w:val="00165C6D"/>
    <w:rsid w:val="00170B7C"/>
    <w:rsid w:val="00172802"/>
    <w:rsid w:val="00173D6B"/>
    <w:rsid w:val="001839E7"/>
    <w:rsid w:val="00185B8D"/>
    <w:rsid w:val="00190387"/>
    <w:rsid w:val="001C4C06"/>
    <w:rsid w:val="001D3036"/>
    <w:rsid w:val="001D5A84"/>
    <w:rsid w:val="001E2B8E"/>
    <w:rsid w:val="001E431F"/>
    <w:rsid w:val="001E5E83"/>
    <w:rsid w:val="001F5C62"/>
    <w:rsid w:val="00203156"/>
    <w:rsid w:val="00203798"/>
    <w:rsid w:val="00205E8B"/>
    <w:rsid w:val="00217C59"/>
    <w:rsid w:val="00234753"/>
    <w:rsid w:val="0023717A"/>
    <w:rsid w:val="00252BAB"/>
    <w:rsid w:val="002635CF"/>
    <w:rsid w:val="00263749"/>
    <w:rsid w:val="00267525"/>
    <w:rsid w:val="00273F3A"/>
    <w:rsid w:val="00280FA9"/>
    <w:rsid w:val="00283825"/>
    <w:rsid w:val="002876E6"/>
    <w:rsid w:val="002A3EE9"/>
    <w:rsid w:val="002C51AB"/>
    <w:rsid w:val="002D2498"/>
    <w:rsid w:val="002D2B46"/>
    <w:rsid w:val="00327142"/>
    <w:rsid w:val="003310FB"/>
    <w:rsid w:val="00335FFB"/>
    <w:rsid w:val="0033684D"/>
    <w:rsid w:val="0034166C"/>
    <w:rsid w:val="00345FEE"/>
    <w:rsid w:val="00351F65"/>
    <w:rsid w:val="00366734"/>
    <w:rsid w:val="00371595"/>
    <w:rsid w:val="00384AF1"/>
    <w:rsid w:val="0039431B"/>
    <w:rsid w:val="00395E54"/>
    <w:rsid w:val="00396374"/>
    <w:rsid w:val="003C5701"/>
    <w:rsid w:val="003C5FA0"/>
    <w:rsid w:val="003C6118"/>
    <w:rsid w:val="003D3C40"/>
    <w:rsid w:val="003D5C7E"/>
    <w:rsid w:val="003D6285"/>
    <w:rsid w:val="003D6777"/>
    <w:rsid w:val="003E1DD1"/>
    <w:rsid w:val="003F00A3"/>
    <w:rsid w:val="003F5ABD"/>
    <w:rsid w:val="004072A8"/>
    <w:rsid w:val="0041300C"/>
    <w:rsid w:val="00415164"/>
    <w:rsid w:val="004156D3"/>
    <w:rsid w:val="00422C0D"/>
    <w:rsid w:val="0044549F"/>
    <w:rsid w:val="0044687C"/>
    <w:rsid w:val="00450B2B"/>
    <w:rsid w:val="00451ABA"/>
    <w:rsid w:val="00454A5B"/>
    <w:rsid w:val="00460D98"/>
    <w:rsid w:val="0046450E"/>
    <w:rsid w:val="004730DC"/>
    <w:rsid w:val="00497130"/>
    <w:rsid w:val="004A43F4"/>
    <w:rsid w:val="004B266A"/>
    <w:rsid w:val="004C2D99"/>
    <w:rsid w:val="004E0D9D"/>
    <w:rsid w:val="004E4C80"/>
    <w:rsid w:val="004F1F05"/>
    <w:rsid w:val="00510ACD"/>
    <w:rsid w:val="00512F6D"/>
    <w:rsid w:val="005154B2"/>
    <w:rsid w:val="005246DD"/>
    <w:rsid w:val="00525C95"/>
    <w:rsid w:val="00535FF6"/>
    <w:rsid w:val="00551B70"/>
    <w:rsid w:val="0055308A"/>
    <w:rsid w:val="00560F1E"/>
    <w:rsid w:val="00563E53"/>
    <w:rsid w:val="0056586D"/>
    <w:rsid w:val="0056594A"/>
    <w:rsid w:val="00565C9C"/>
    <w:rsid w:val="0058248A"/>
    <w:rsid w:val="00586CFF"/>
    <w:rsid w:val="00586D3E"/>
    <w:rsid w:val="00596999"/>
    <w:rsid w:val="005A285E"/>
    <w:rsid w:val="005B1E72"/>
    <w:rsid w:val="005B223E"/>
    <w:rsid w:val="005F370B"/>
    <w:rsid w:val="005F48A1"/>
    <w:rsid w:val="005F632A"/>
    <w:rsid w:val="006225EA"/>
    <w:rsid w:val="00625B8E"/>
    <w:rsid w:val="00640B50"/>
    <w:rsid w:val="006437B2"/>
    <w:rsid w:val="00652234"/>
    <w:rsid w:val="006522C1"/>
    <w:rsid w:val="006544AA"/>
    <w:rsid w:val="00657488"/>
    <w:rsid w:val="006702CD"/>
    <w:rsid w:val="0067477F"/>
    <w:rsid w:val="00680D60"/>
    <w:rsid w:val="00695202"/>
    <w:rsid w:val="006962C6"/>
    <w:rsid w:val="006A068A"/>
    <w:rsid w:val="006A1BD8"/>
    <w:rsid w:val="006A4C48"/>
    <w:rsid w:val="006B13EC"/>
    <w:rsid w:val="006B1F0F"/>
    <w:rsid w:val="006B20D4"/>
    <w:rsid w:val="006C4FEF"/>
    <w:rsid w:val="006C75F6"/>
    <w:rsid w:val="006D1093"/>
    <w:rsid w:val="006D21AD"/>
    <w:rsid w:val="006E0C89"/>
    <w:rsid w:val="006E24FD"/>
    <w:rsid w:val="006E43F2"/>
    <w:rsid w:val="006F3C98"/>
    <w:rsid w:val="007005E5"/>
    <w:rsid w:val="0070520C"/>
    <w:rsid w:val="007128FE"/>
    <w:rsid w:val="007131A7"/>
    <w:rsid w:val="00725B50"/>
    <w:rsid w:val="007309D0"/>
    <w:rsid w:val="00740155"/>
    <w:rsid w:val="00743D33"/>
    <w:rsid w:val="00746B89"/>
    <w:rsid w:val="0075011E"/>
    <w:rsid w:val="00757DD9"/>
    <w:rsid w:val="00764912"/>
    <w:rsid w:val="00792CE4"/>
    <w:rsid w:val="007959C9"/>
    <w:rsid w:val="007A2F91"/>
    <w:rsid w:val="007A48DD"/>
    <w:rsid w:val="007B632C"/>
    <w:rsid w:val="007B697A"/>
    <w:rsid w:val="007B7082"/>
    <w:rsid w:val="007D1F89"/>
    <w:rsid w:val="007E0448"/>
    <w:rsid w:val="007E5B22"/>
    <w:rsid w:val="007E6A0B"/>
    <w:rsid w:val="007E7D25"/>
    <w:rsid w:val="007F2FAE"/>
    <w:rsid w:val="007F3349"/>
    <w:rsid w:val="007F5204"/>
    <w:rsid w:val="00813EAC"/>
    <w:rsid w:val="008151D4"/>
    <w:rsid w:val="00821DC7"/>
    <w:rsid w:val="008347AF"/>
    <w:rsid w:val="00841A65"/>
    <w:rsid w:val="00874EDE"/>
    <w:rsid w:val="00884A08"/>
    <w:rsid w:val="00890947"/>
    <w:rsid w:val="008933C6"/>
    <w:rsid w:val="008A0799"/>
    <w:rsid w:val="008B195C"/>
    <w:rsid w:val="008B2E71"/>
    <w:rsid w:val="008B45F2"/>
    <w:rsid w:val="008E3C30"/>
    <w:rsid w:val="008E728C"/>
    <w:rsid w:val="008F1B2F"/>
    <w:rsid w:val="00901C81"/>
    <w:rsid w:val="00906FF1"/>
    <w:rsid w:val="00914605"/>
    <w:rsid w:val="0092470C"/>
    <w:rsid w:val="009271AD"/>
    <w:rsid w:val="009301E0"/>
    <w:rsid w:val="00933C87"/>
    <w:rsid w:val="0095068A"/>
    <w:rsid w:val="00953C32"/>
    <w:rsid w:val="00954311"/>
    <w:rsid w:val="00960B1B"/>
    <w:rsid w:val="00974003"/>
    <w:rsid w:val="00974B40"/>
    <w:rsid w:val="00975118"/>
    <w:rsid w:val="00981803"/>
    <w:rsid w:val="00987F51"/>
    <w:rsid w:val="009942DC"/>
    <w:rsid w:val="009A60DC"/>
    <w:rsid w:val="009B1D59"/>
    <w:rsid w:val="009B230C"/>
    <w:rsid w:val="009B3A3F"/>
    <w:rsid w:val="009C4AF3"/>
    <w:rsid w:val="009C7E81"/>
    <w:rsid w:val="009E38C6"/>
    <w:rsid w:val="009F4136"/>
    <w:rsid w:val="009F6CBA"/>
    <w:rsid w:val="00A012F0"/>
    <w:rsid w:val="00A02F42"/>
    <w:rsid w:val="00A06878"/>
    <w:rsid w:val="00A20E00"/>
    <w:rsid w:val="00A308ED"/>
    <w:rsid w:val="00A35435"/>
    <w:rsid w:val="00A373FB"/>
    <w:rsid w:val="00A51CFD"/>
    <w:rsid w:val="00A557C1"/>
    <w:rsid w:val="00A5751C"/>
    <w:rsid w:val="00A607A5"/>
    <w:rsid w:val="00A61B46"/>
    <w:rsid w:val="00A6473E"/>
    <w:rsid w:val="00A66407"/>
    <w:rsid w:val="00A7431A"/>
    <w:rsid w:val="00A8258F"/>
    <w:rsid w:val="00A82AC2"/>
    <w:rsid w:val="00A92C5E"/>
    <w:rsid w:val="00AA28BC"/>
    <w:rsid w:val="00AB051A"/>
    <w:rsid w:val="00AB0D25"/>
    <w:rsid w:val="00AB36FE"/>
    <w:rsid w:val="00AB6FDD"/>
    <w:rsid w:val="00AC1107"/>
    <w:rsid w:val="00AE5DD8"/>
    <w:rsid w:val="00AF5187"/>
    <w:rsid w:val="00AF5A26"/>
    <w:rsid w:val="00B0546A"/>
    <w:rsid w:val="00B069EE"/>
    <w:rsid w:val="00B1020A"/>
    <w:rsid w:val="00B4788B"/>
    <w:rsid w:val="00B47DB4"/>
    <w:rsid w:val="00B51216"/>
    <w:rsid w:val="00B536F0"/>
    <w:rsid w:val="00B64D29"/>
    <w:rsid w:val="00B64DB4"/>
    <w:rsid w:val="00B65C76"/>
    <w:rsid w:val="00B66F6D"/>
    <w:rsid w:val="00B80F32"/>
    <w:rsid w:val="00B8323A"/>
    <w:rsid w:val="00B93B68"/>
    <w:rsid w:val="00B953BA"/>
    <w:rsid w:val="00BA1883"/>
    <w:rsid w:val="00BA471A"/>
    <w:rsid w:val="00BA54E9"/>
    <w:rsid w:val="00BA6C55"/>
    <w:rsid w:val="00BB3406"/>
    <w:rsid w:val="00BC6B68"/>
    <w:rsid w:val="00BD0138"/>
    <w:rsid w:val="00BD33FD"/>
    <w:rsid w:val="00BD3E13"/>
    <w:rsid w:val="00BE7D0E"/>
    <w:rsid w:val="00BF4EBD"/>
    <w:rsid w:val="00C16F71"/>
    <w:rsid w:val="00C175B9"/>
    <w:rsid w:val="00C20FCB"/>
    <w:rsid w:val="00C21DCE"/>
    <w:rsid w:val="00C27BCB"/>
    <w:rsid w:val="00C27F4E"/>
    <w:rsid w:val="00C41204"/>
    <w:rsid w:val="00C419D2"/>
    <w:rsid w:val="00C42777"/>
    <w:rsid w:val="00C45E5B"/>
    <w:rsid w:val="00C51182"/>
    <w:rsid w:val="00C533E3"/>
    <w:rsid w:val="00C807A4"/>
    <w:rsid w:val="00C915B0"/>
    <w:rsid w:val="00C951AE"/>
    <w:rsid w:val="00C95EFA"/>
    <w:rsid w:val="00CA2290"/>
    <w:rsid w:val="00CB42A0"/>
    <w:rsid w:val="00CB497A"/>
    <w:rsid w:val="00CD17E4"/>
    <w:rsid w:val="00CF0521"/>
    <w:rsid w:val="00CF3BCD"/>
    <w:rsid w:val="00CF7ABB"/>
    <w:rsid w:val="00D04322"/>
    <w:rsid w:val="00D143DD"/>
    <w:rsid w:val="00D15D54"/>
    <w:rsid w:val="00D16068"/>
    <w:rsid w:val="00D204C6"/>
    <w:rsid w:val="00D204F7"/>
    <w:rsid w:val="00D25733"/>
    <w:rsid w:val="00D37B8B"/>
    <w:rsid w:val="00D46E59"/>
    <w:rsid w:val="00D60521"/>
    <w:rsid w:val="00D63706"/>
    <w:rsid w:val="00D8313E"/>
    <w:rsid w:val="00D91BB7"/>
    <w:rsid w:val="00D93695"/>
    <w:rsid w:val="00DA0880"/>
    <w:rsid w:val="00DB320F"/>
    <w:rsid w:val="00DB4AC5"/>
    <w:rsid w:val="00DB7984"/>
    <w:rsid w:val="00DC137A"/>
    <w:rsid w:val="00DC2866"/>
    <w:rsid w:val="00DC2926"/>
    <w:rsid w:val="00DD358B"/>
    <w:rsid w:val="00DD625B"/>
    <w:rsid w:val="00DD79BD"/>
    <w:rsid w:val="00DE75CB"/>
    <w:rsid w:val="00DF05A2"/>
    <w:rsid w:val="00DF330D"/>
    <w:rsid w:val="00DF6A95"/>
    <w:rsid w:val="00E03A85"/>
    <w:rsid w:val="00E11F3B"/>
    <w:rsid w:val="00E159D4"/>
    <w:rsid w:val="00E3194C"/>
    <w:rsid w:val="00E3380D"/>
    <w:rsid w:val="00E34AB3"/>
    <w:rsid w:val="00E44714"/>
    <w:rsid w:val="00E5413B"/>
    <w:rsid w:val="00E65803"/>
    <w:rsid w:val="00E763E8"/>
    <w:rsid w:val="00E77E5F"/>
    <w:rsid w:val="00E84855"/>
    <w:rsid w:val="00EA1D56"/>
    <w:rsid w:val="00EA1D86"/>
    <w:rsid w:val="00EA3C57"/>
    <w:rsid w:val="00EB1BE0"/>
    <w:rsid w:val="00EB29BF"/>
    <w:rsid w:val="00EB4838"/>
    <w:rsid w:val="00EC2A1C"/>
    <w:rsid w:val="00EC4FEF"/>
    <w:rsid w:val="00ED16B3"/>
    <w:rsid w:val="00ED7C4C"/>
    <w:rsid w:val="00EE4E36"/>
    <w:rsid w:val="00EF0120"/>
    <w:rsid w:val="00EF2578"/>
    <w:rsid w:val="00F00716"/>
    <w:rsid w:val="00F0646A"/>
    <w:rsid w:val="00F1376F"/>
    <w:rsid w:val="00F15D16"/>
    <w:rsid w:val="00F17725"/>
    <w:rsid w:val="00F24491"/>
    <w:rsid w:val="00F32280"/>
    <w:rsid w:val="00F336F7"/>
    <w:rsid w:val="00F35037"/>
    <w:rsid w:val="00F474A7"/>
    <w:rsid w:val="00F54FCB"/>
    <w:rsid w:val="00F5613D"/>
    <w:rsid w:val="00F7288C"/>
    <w:rsid w:val="00F72B28"/>
    <w:rsid w:val="00F749CD"/>
    <w:rsid w:val="00F82127"/>
    <w:rsid w:val="00F831E1"/>
    <w:rsid w:val="00F923C2"/>
    <w:rsid w:val="00F94AFC"/>
    <w:rsid w:val="00F95A8B"/>
    <w:rsid w:val="00FA0BD0"/>
    <w:rsid w:val="00FA4537"/>
    <w:rsid w:val="00FA48D1"/>
    <w:rsid w:val="00FA5D46"/>
    <w:rsid w:val="00FB4FA8"/>
    <w:rsid w:val="00FC3D0C"/>
    <w:rsid w:val="00FE1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A0E23C7-2681-480F-AC4F-8072CEF77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uiPriority="20" w:qFormat="1"/>
    <w:lsdException w:name="HTML Cit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1D59"/>
    <w:pPr>
      <w:ind w:firstLine="227"/>
      <w:jc w:val="both"/>
    </w:pPr>
    <w:rPr>
      <w:rFonts w:ascii="Times" w:hAnsi="Times"/>
      <w:lang w:eastAsia="de-DE"/>
    </w:rPr>
  </w:style>
  <w:style w:type="paragraph" w:styleId="Heading1">
    <w:name w:val="heading 1"/>
    <w:basedOn w:val="Normal"/>
    <w:next w:val="Normal"/>
    <w:qFormat/>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qFormat/>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qFormat/>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qFormat/>
    <w:pPr>
      <w:keepNext/>
      <w:numPr>
        <w:ilvl w:val="3"/>
        <w:numId w:val="1"/>
      </w:numPr>
      <w:spacing w:before="240" w:after="60"/>
      <w:ind w:firstLine="0"/>
      <w:outlineLvl w:val="3"/>
    </w:pPr>
    <w:rPr>
      <w:rFonts w:ascii="Arial" w:hAnsi="Arial"/>
      <w:b/>
      <w:sz w:val="24"/>
    </w:rPr>
  </w:style>
  <w:style w:type="paragraph" w:styleId="Heading5">
    <w:name w:val="heading 5"/>
    <w:basedOn w:val="Normal"/>
    <w:next w:val="Normal"/>
    <w:qFormat/>
    <w:pPr>
      <w:numPr>
        <w:ilvl w:val="4"/>
        <w:numId w:val="1"/>
      </w:numPr>
      <w:spacing w:before="240" w:after="60"/>
      <w:ind w:firstLine="0"/>
      <w:outlineLvl w:val="4"/>
    </w:pPr>
    <w:rPr>
      <w:rFonts w:ascii="Arial" w:hAnsi="Arial"/>
      <w:sz w:val="22"/>
    </w:rPr>
  </w:style>
  <w:style w:type="paragraph" w:styleId="Heading6">
    <w:name w:val="heading 6"/>
    <w:basedOn w:val="Normal"/>
    <w:next w:val="Normal"/>
    <w:qFormat/>
    <w:pPr>
      <w:numPr>
        <w:ilvl w:val="5"/>
        <w:numId w:val="1"/>
      </w:numPr>
      <w:spacing w:before="240" w:after="60"/>
      <w:ind w:firstLine="0"/>
      <w:outlineLvl w:val="5"/>
    </w:pPr>
    <w:rPr>
      <w:rFonts w:ascii="Times New Roman" w:hAnsi="Times New Roman"/>
      <w:i/>
      <w:sz w:val="22"/>
    </w:rPr>
  </w:style>
  <w:style w:type="paragraph" w:styleId="Heading7">
    <w:name w:val="heading 7"/>
    <w:basedOn w:val="Normal"/>
    <w:next w:val="Normal"/>
    <w:qFormat/>
    <w:pPr>
      <w:numPr>
        <w:ilvl w:val="6"/>
        <w:numId w:val="1"/>
      </w:numPr>
      <w:spacing w:before="240" w:after="60"/>
      <w:ind w:firstLine="0"/>
      <w:outlineLvl w:val="6"/>
    </w:pPr>
    <w:rPr>
      <w:rFonts w:ascii="Arial" w:hAnsi="Arial"/>
    </w:rPr>
  </w:style>
  <w:style w:type="paragraph" w:styleId="Heading8">
    <w:name w:val="heading 8"/>
    <w:basedOn w:val="Normal"/>
    <w:next w:val="Normal"/>
    <w:qFormat/>
    <w:pPr>
      <w:numPr>
        <w:ilvl w:val="7"/>
        <w:numId w:val="1"/>
      </w:numPr>
      <w:spacing w:before="240" w:after="60"/>
      <w:ind w:firstLine="0"/>
      <w:outlineLvl w:val="7"/>
    </w:pPr>
    <w:rPr>
      <w:rFonts w:ascii="Arial" w:hAnsi="Arial"/>
      <w:i/>
    </w:rPr>
  </w:style>
  <w:style w:type="paragraph" w:styleId="Heading9">
    <w:name w:val="heading 9"/>
    <w:basedOn w:val="Normal"/>
    <w:next w:val="Normal"/>
    <w:qFormat/>
    <w:pPr>
      <w:numPr>
        <w:ilvl w:val="8"/>
        <w:numId w:val="1"/>
      </w:numPr>
      <w:spacing w:before="240"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customStyle="1" w:styleId="Title1">
    <w:name w:val="Title1"/>
    <w:basedOn w:val="Normal"/>
    <w:next w:val="author"/>
    <w:pPr>
      <w:keepNext/>
      <w:keepLines/>
      <w:pageBreakBefore/>
      <w:tabs>
        <w:tab w:val="left" w:pos="284"/>
      </w:tabs>
      <w:suppressAutoHyphens/>
      <w:spacing w:after="460" w:line="348" w:lineRule="exact"/>
      <w:jc w:val="center"/>
    </w:pPr>
    <w:rPr>
      <w:b/>
      <w:sz w:val="28"/>
    </w:rPr>
  </w:style>
  <w:style w:type="paragraph" w:customStyle="1" w:styleId="author">
    <w:name w:val="author"/>
    <w:basedOn w:val="Normal"/>
    <w:next w:val="authorinfo"/>
    <w:pPr>
      <w:spacing w:after="220"/>
      <w:jc w:val="center"/>
    </w:pPr>
  </w:style>
  <w:style w:type="paragraph" w:customStyle="1" w:styleId="authorinfo">
    <w:name w:val="authorinfo"/>
    <w:basedOn w:val="Normal"/>
    <w:next w:val="email"/>
    <w:pPr>
      <w:jc w:val="center"/>
    </w:pPr>
    <w:rPr>
      <w:sz w:val="18"/>
    </w:rPr>
  </w:style>
  <w:style w:type="paragraph" w:customStyle="1" w:styleId="email">
    <w:name w:val="email"/>
    <w:basedOn w:val="Normal"/>
    <w:next w:val="abstract"/>
    <w:pPr>
      <w:jc w:val="center"/>
    </w:pPr>
    <w:rPr>
      <w:sz w:val="18"/>
    </w:rPr>
  </w:style>
  <w:style w:type="paragraph" w:customStyle="1" w:styleId="heading10">
    <w:name w:val="heading1"/>
    <w:basedOn w:val="Normal"/>
    <w:next w:val="p1a"/>
    <w:pPr>
      <w:keepNext/>
      <w:keepLines/>
      <w:tabs>
        <w:tab w:val="left" w:pos="454"/>
      </w:tabs>
      <w:suppressAutoHyphens/>
      <w:spacing w:before="520" w:after="280"/>
      <w:ind w:firstLine="0"/>
    </w:pPr>
    <w:rPr>
      <w:b/>
      <w:sz w:val="24"/>
    </w:rPr>
  </w:style>
  <w:style w:type="paragraph" w:customStyle="1" w:styleId="heading20">
    <w:name w:val="heading2"/>
    <w:basedOn w:val="Normal"/>
    <w:next w:val="p1a"/>
    <w:pPr>
      <w:keepNext/>
      <w:keepLines/>
      <w:tabs>
        <w:tab w:val="left" w:pos="510"/>
      </w:tabs>
      <w:suppressAutoHyphens/>
      <w:spacing w:before="440" w:after="220"/>
      <w:ind w:firstLine="0"/>
    </w:pPr>
    <w:rPr>
      <w:b/>
    </w:rPr>
  </w:style>
  <w:style w:type="paragraph" w:customStyle="1" w:styleId="heading30">
    <w:name w:val="heading3"/>
    <w:basedOn w:val="Normal"/>
    <w:next w:val="p1a"/>
    <w:link w:val="heading3Zchn"/>
    <w:pPr>
      <w:keepNext/>
      <w:keepLines/>
      <w:tabs>
        <w:tab w:val="left" w:pos="284"/>
      </w:tabs>
      <w:suppressAutoHyphens/>
      <w:spacing w:before="320"/>
      <w:ind w:firstLine="0"/>
    </w:pPr>
    <w:rPr>
      <w:b/>
    </w:rPr>
  </w:style>
  <w:style w:type="paragraph" w:customStyle="1" w:styleId="equation">
    <w:name w:val="equation"/>
    <w:basedOn w:val="Normal"/>
    <w:next w:val="Normal"/>
    <w:pPr>
      <w:tabs>
        <w:tab w:val="left" w:pos="6237"/>
      </w:tabs>
      <w:spacing w:before="120" w:after="120"/>
      <w:ind w:left="227"/>
      <w:jc w:val="center"/>
    </w:pPr>
  </w:style>
  <w:style w:type="paragraph" w:customStyle="1" w:styleId="figlegend">
    <w:name w:val="figlegend"/>
    <w:basedOn w:val="Normal"/>
    <w:next w:val="Normal"/>
    <w:pPr>
      <w:keepNext/>
      <w:keepLines/>
      <w:spacing w:before="120" w:after="240"/>
      <w:ind w:firstLine="0"/>
    </w:pPr>
    <w:rPr>
      <w:sz w:val="18"/>
    </w:rPr>
  </w:style>
  <w:style w:type="paragraph" w:customStyle="1" w:styleId="tablelegend">
    <w:name w:val="tablelegend"/>
    <w:basedOn w:val="Normal"/>
    <w:next w:val="Normal"/>
    <w:pPr>
      <w:keepNext/>
      <w:keepLines/>
      <w:spacing w:before="240" w:after="120"/>
      <w:ind w:firstLine="0"/>
    </w:pPr>
    <w:rPr>
      <w:sz w:val="18"/>
      <w:lang w:val="de-DE"/>
    </w:rPr>
  </w:style>
  <w:style w:type="paragraph" w:customStyle="1" w:styleId="abstract">
    <w:name w:val="abstract"/>
    <w:basedOn w:val="p1a"/>
    <w:next w:val="heading10"/>
    <w:pPr>
      <w:spacing w:before="600" w:after="120"/>
      <w:ind w:left="567" w:right="567"/>
    </w:pPr>
    <w:rPr>
      <w:sz w:val="18"/>
    </w:rPr>
  </w:style>
  <w:style w:type="paragraph" w:customStyle="1" w:styleId="p1a">
    <w:name w:val="p1a"/>
    <w:basedOn w:val="Normal"/>
    <w:next w:val="Normal"/>
    <w:link w:val="p1aZchn"/>
    <w:pPr>
      <w:ind w:firstLine="0"/>
    </w:pPr>
  </w:style>
  <w:style w:type="paragraph" w:customStyle="1" w:styleId="reference">
    <w:name w:val="reference"/>
    <w:basedOn w:val="Normal"/>
    <w:pPr>
      <w:ind w:left="227" w:hanging="227"/>
    </w:pPr>
    <w:rPr>
      <w:sz w:val="18"/>
    </w:rPr>
  </w:style>
  <w:style w:type="character" w:styleId="FootnoteReference">
    <w:name w:val="footnote reference"/>
    <w:basedOn w:val="DefaultParagraphFont"/>
    <w:semiHidden/>
    <w:rPr>
      <w:position w:val="6"/>
      <w:sz w:val="12"/>
      <w:vertAlign w:val="baseline"/>
    </w:rPr>
  </w:style>
  <w:style w:type="paragraph" w:customStyle="1" w:styleId="Runninghead-left">
    <w:name w:val="Running head - left"/>
    <w:basedOn w:val="Normal"/>
    <w:pPr>
      <w:tabs>
        <w:tab w:val="left" w:pos="680"/>
        <w:tab w:val="right" w:pos="6237"/>
        <w:tab w:val="right" w:pos="6917"/>
      </w:tabs>
      <w:spacing w:after="240" w:line="240" w:lineRule="exact"/>
      <w:ind w:firstLine="0"/>
      <w:jc w:val="left"/>
    </w:pPr>
    <w:rPr>
      <w:sz w:val="18"/>
    </w:rPr>
  </w:style>
  <w:style w:type="paragraph" w:customStyle="1" w:styleId="Runninghead-right">
    <w:name w:val="Running head - right"/>
    <w:basedOn w:val="Runninghead-left"/>
    <w:pPr>
      <w:jc w:val="right"/>
    </w:pPr>
  </w:style>
  <w:style w:type="paragraph" w:customStyle="1" w:styleId="BulletItem">
    <w:name w:val="Bullet Item"/>
    <w:basedOn w:val="Item"/>
  </w:style>
  <w:style w:type="paragraph" w:customStyle="1" w:styleId="Item">
    <w:name w:val="Item"/>
    <w:basedOn w:val="Normal"/>
    <w:next w:val="Normal"/>
    <w:pPr>
      <w:tabs>
        <w:tab w:val="left" w:pos="227"/>
        <w:tab w:val="left" w:pos="454"/>
      </w:tabs>
      <w:ind w:left="227" w:hanging="227"/>
    </w:pPr>
  </w:style>
  <w:style w:type="paragraph" w:customStyle="1" w:styleId="NumberedItem">
    <w:name w:val="Numbered Item"/>
    <w:basedOn w:val="Item"/>
  </w:style>
  <w:style w:type="paragraph" w:styleId="FootnoteText">
    <w:name w:val="footnote text"/>
    <w:basedOn w:val="Normal"/>
    <w:semiHidden/>
    <w:pPr>
      <w:tabs>
        <w:tab w:val="left" w:pos="170"/>
      </w:tabs>
      <w:ind w:left="170" w:hanging="170"/>
    </w:pPr>
    <w:rPr>
      <w:sz w:val="18"/>
    </w:rPr>
  </w:style>
  <w:style w:type="paragraph" w:customStyle="1" w:styleId="programcode">
    <w:name w:val="programcode"/>
    <w:basedOn w:val="Normal"/>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pPr>
      <w:tabs>
        <w:tab w:val="left" w:pos="170"/>
      </w:tabs>
      <w:ind w:left="170" w:hanging="170"/>
    </w:pPr>
    <w:rPr>
      <w:sz w:val="18"/>
    </w:rPr>
  </w:style>
  <w:style w:type="paragraph" w:styleId="Caption">
    <w:name w:val="caption"/>
    <w:basedOn w:val="Normal"/>
    <w:next w:val="Normal"/>
    <w:qFormat/>
    <w:pPr>
      <w:spacing w:before="120" w:after="120"/>
    </w:pPr>
    <w:rPr>
      <w:b/>
    </w:rPr>
  </w:style>
  <w:style w:type="paragraph" w:customStyle="1" w:styleId="heading40">
    <w:name w:val="heading4"/>
    <w:basedOn w:val="Normal"/>
    <w:next w:val="p1a"/>
    <w:pPr>
      <w:spacing w:before="320"/>
      <w:ind w:firstLine="0"/>
    </w:pPr>
    <w:rPr>
      <w:i/>
    </w:rPr>
  </w:style>
  <w:style w:type="paragraph" w:customStyle="1" w:styleId="address">
    <w:name w:val="address"/>
    <w:basedOn w:val="Normal"/>
    <w:next w:val="email"/>
    <w:rsid w:val="009B1D59"/>
    <w:pPr>
      <w:jc w:val="center"/>
    </w:pPr>
    <w:rPr>
      <w:sz w:val="18"/>
    </w:rPr>
  </w:style>
  <w:style w:type="paragraph" w:customStyle="1" w:styleId="figurelegend">
    <w:name w:val="figure legend"/>
    <w:basedOn w:val="Normal"/>
    <w:next w:val="Normal"/>
    <w:rsid w:val="009B1D59"/>
    <w:pPr>
      <w:keepNext/>
      <w:keepLines/>
      <w:spacing w:before="120" w:after="240"/>
      <w:ind w:firstLine="0"/>
    </w:pPr>
    <w:rPr>
      <w:sz w:val="18"/>
    </w:rPr>
  </w:style>
  <w:style w:type="paragraph" w:customStyle="1" w:styleId="tabletitle">
    <w:name w:val="table title"/>
    <w:basedOn w:val="Normal"/>
    <w:next w:val="Normal"/>
    <w:rsid w:val="009B1D59"/>
    <w:pPr>
      <w:keepNext/>
      <w:keepLines/>
      <w:spacing w:before="240" w:after="120"/>
      <w:ind w:firstLine="0"/>
    </w:pPr>
    <w:rPr>
      <w:sz w:val="18"/>
      <w:lang w:val="de-DE"/>
    </w:rPr>
  </w:style>
  <w:style w:type="paragraph" w:customStyle="1" w:styleId="referenceitem">
    <w:name w:val="referenceitem"/>
    <w:basedOn w:val="Normal"/>
    <w:rsid w:val="009B1D59"/>
    <w:pPr>
      <w:ind w:left="227" w:hanging="227"/>
    </w:pPr>
    <w:rPr>
      <w:sz w:val="18"/>
    </w:rPr>
  </w:style>
  <w:style w:type="character" w:styleId="Hyperlink">
    <w:name w:val="Hyperlink"/>
    <w:basedOn w:val="DefaultParagraphFont"/>
    <w:rsid w:val="009B1D59"/>
    <w:rPr>
      <w:color w:val="0000FF"/>
      <w:u w:val="single"/>
    </w:rPr>
  </w:style>
  <w:style w:type="paragraph" w:customStyle="1" w:styleId="BodyText21">
    <w:name w:val="Body Text 21"/>
    <w:basedOn w:val="Normal"/>
    <w:rsid w:val="009B1D59"/>
  </w:style>
  <w:style w:type="character" w:customStyle="1" w:styleId="heading3Zchn">
    <w:name w:val="heading3 Zchn"/>
    <w:basedOn w:val="DefaultParagraphFont"/>
    <w:link w:val="heading30"/>
    <w:rsid w:val="009F4136"/>
    <w:rPr>
      <w:rFonts w:ascii="Times" w:hAnsi="Times"/>
      <w:b/>
      <w:lang w:val="en-US" w:eastAsia="de-DE" w:bidi="ar-SA"/>
    </w:rPr>
  </w:style>
  <w:style w:type="character" w:customStyle="1" w:styleId="p1aZchn">
    <w:name w:val="p1a Zchn"/>
    <w:basedOn w:val="DefaultParagraphFont"/>
    <w:link w:val="p1a"/>
    <w:rsid w:val="009F4136"/>
    <w:rPr>
      <w:rFonts w:ascii="Times" w:hAnsi="Times"/>
      <w:lang w:val="en-US" w:eastAsia="de-DE" w:bidi="ar-SA"/>
    </w:rPr>
  </w:style>
  <w:style w:type="character" w:styleId="CommentReference">
    <w:name w:val="annotation reference"/>
    <w:basedOn w:val="DefaultParagraphFont"/>
    <w:semiHidden/>
    <w:rsid w:val="00C16F71"/>
    <w:rPr>
      <w:sz w:val="16"/>
      <w:szCs w:val="16"/>
    </w:rPr>
  </w:style>
  <w:style w:type="paragraph" w:styleId="CommentText">
    <w:name w:val="annotation text"/>
    <w:basedOn w:val="Normal"/>
    <w:semiHidden/>
    <w:rsid w:val="00C16F71"/>
  </w:style>
  <w:style w:type="paragraph" w:styleId="CommentSubject">
    <w:name w:val="annotation subject"/>
    <w:basedOn w:val="CommentText"/>
    <w:next w:val="CommentText"/>
    <w:semiHidden/>
    <w:rsid w:val="00C16F71"/>
    <w:rPr>
      <w:b/>
      <w:bCs/>
    </w:rPr>
  </w:style>
  <w:style w:type="paragraph" w:styleId="BalloonText">
    <w:name w:val="Balloon Text"/>
    <w:basedOn w:val="Normal"/>
    <w:semiHidden/>
    <w:rsid w:val="00C16F71"/>
    <w:rPr>
      <w:rFonts w:ascii="Tahoma" w:hAnsi="Tahoma" w:cs="Tahoma"/>
      <w:sz w:val="16"/>
      <w:szCs w:val="16"/>
    </w:rPr>
  </w:style>
  <w:style w:type="paragraph" w:styleId="ListParagraph">
    <w:name w:val="List Paragraph"/>
    <w:basedOn w:val="Normal"/>
    <w:uiPriority w:val="34"/>
    <w:qFormat/>
    <w:rsid w:val="00F0646A"/>
    <w:pPr>
      <w:ind w:left="720"/>
      <w:contextualSpacing/>
    </w:pPr>
  </w:style>
  <w:style w:type="character" w:styleId="PlaceholderText">
    <w:name w:val="Placeholder Text"/>
    <w:basedOn w:val="DefaultParagraphFont"/>
    <w:uiPriority w:val="99"/>
    <w:semiHidden/>
    <w:rsid w:val="009A60DC"/>
    <w:rPr>
      <w:color w:val="808080"/>
    </w:rPr>
  </w:style>
  <w:style w:type="character" w:customStyle="1" w:styleId="reference-text">
    <w:name w:val="reference-text"/>
    <w:basedOn w:val="DefaultParagraphFont"/>
    <w:rsid w:val="00596999"/>
  </w:style>
  <w:style w:type="character" w:styleId="HTMLCite">
    <w:name w:val="HTML Cite"/>
    <w:basedOn w:val="DefaultParagraphFont"/>
    <w:uiPriority w:val="99"/>
    <w:unhideWhenUsed/>
    <w:rsid w:val="00596999"/>
    <w:rPr>
      <w:i/>
      <w:iCs/>
    </w:rPr>
  </w:style>
  <w:style w:type="character" w:customStyle="1" w:styleId="plainlinks">
    <w:name w:val="plainlinks"/>
    <w:basedOn w:val="DefaultParagraphFont"/>
    <w:rsid w:val="00596999"/>
  </w:style>
  <w:style w:type="character" w:styleId="Emphasis">
    <w:name w:val="Emphasis"/>
    <w:basedOn w:val="DefaultParagraphFont"/>
    <w:uiPriority w:val="20"/>
    <w:qFormat/>
    <w:rsid w:val="00033A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Wear_and_tear" TargetMode="External"/><Relationship Id="rId13" Type="http://schemas.openxmlformats.org/officeDocument/2006/relationships/image" Target="media/image5.png"/><Relationship Id="rId18" Type="http://schemas.openxmlformats.org/officeDocument/2006/relationships/hyperlink" Target="https://www.itu.int/dms_pub/itu-d/opb/str/D-STR-GCI.01-2017-PDF-E.pdf" TargetMode="External"/><Relationship Id="rId3" Type="http://schemas.openxmlformats.org/officeDocument/2006/relationships/settings" Target="settings.xml"/><Relationship Id="rId21" Type="http://schemas.openxmlformats.org/officeDocument/2006/relationships/hyperlink" Target="https://web.archive.org/web/20080910051559/http:/www.energyfuturecoalition.org/pubs/app_smart_grid.pdf" TargetMode="External"/><Relationship Id="rId7" Type="http://schemas.openxmlformats.org/officeDocument/2006/relationships/hyperlink" Target="https://en.wikipedia.org/wiki/Demand_response"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en.wikipedia.org/wiki/Energy_Conversion_and_Manageme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archive.ics.uci.edu/ml" TargetMode="External"/><Relationship Id="rId10" Type="http://schemas.openxmlformats.org/officeDocument/2006/relationships/image" Target="media/image2.JPG"/><Relationship Id="rId19" Type="http://schemas.openxmlformats.org/officeDocument/2006/relationships/hyperlink" Target="http://www.nerc.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nptel.ac.in/courses/Webcourse-contents/IIT-KANPUR/power-system/chapter_5/examp_5.5.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E:\Dokumente%20und%20Einstellungen\Kramer.SPRINGER-SBM\Desktop\in%20here\AuthorsInstructions\Wordnew\tri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trial.dot</Template>
  <TotalTime>1</TotalTime>
  <Pages>12</Pages>
  <Words>3858</Words>
  <Characters>21992</Characters>
  <Application>Microsoft Office Word</Application>
  <DocSecurity>0</DocSecurity>
  <Lines>183</Lines>
  <Paragraphs>51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sv-lncs</vt:lpstr>
      <vt:lpstr>sv-lncs</vt:lpstr>
    </vt:vector>
  </TitlesOfParts>
  <Company>Springer Verlag GmbH &amp; Co.KG</Company>
  <LinksUpToDate>false</LinksUpToDate>
  <CharactersWithSpaces>25799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sv-lncs</dc:title>
  <dc:subject/>
  <dc:creator>Springer-SBM</dc:creator>
  <cp:keywords/>
  <dc:description>Copyright Springer-Verlag Heidelberg Berlin 2002</dc:description>
  <cp:lastModifiedBy>UGOT</cp:lastModifiedBy>
  <cp:revision>3</cp:revision>
  <cp:lastPrinted>2006-05-08T02:03:00Z</cp:lastPrinted>
  <dcterms:created xsi:type="dcterms:W3CDTF">2018-02-11T23:06:00Z</dcterms:created>
  <dcterms:modified xsi:type="dcterms:W3CDTF">2018-02-11T23:06:00Z</dcterms:modified>
</cp:coreProperties>
</file>