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a14="http://schemas.microsoft.com/office/drawing/2010/main">
  <w:body>
    <w:p>
      <w:r>
        <w:drawing>
          <wp:inline distT="0" distB="0" distL="0" distR="0">
            <wp:extent cx="381000" cy="190500"/>
            <wp:effectExtent l="0" t="0" r="0" b="0"/>
            <wp:docPr id="1" name="Picture 1"/>
            <wp:cNvGraphicFramePr/>
            <a:graphic>
              <a:graphicData uri="http://schemas.openxmlformats.org/drawingml/2006/picture">
                <pic:pic>
                  <pic:nvPicPr>
                    <pic:cNvPr id="1" name="check.png"/>
                    <pic:cNvPicPr/>
                  </pic:nvPicPr>
                  <pic:blipFill>
                    <a:blip r:embed="rIdPicture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/>
                      </a:ext>
                    </a:extLst>
                  </pic:spPr>
                </pic:pic>
              </a:graphicData>
            </a:graphic>
          </wp:inline>
        </w:drawing>
      </w:r>
    </w:p>
    <w:sectPr>
      <w:pgSz w:w="11906" w:h="16838"/>
      <w:pgMar w:top="720" w:right="720" w:bottom="720" w:left="720" w:header="0" w:footer="0" w:gutter="0"/>
    </w:sectPr>
  </w:body>
</w:document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Picture" Type="http://schemas.openxmlformats.org/officeDocument/2006/relationships/image" Target="media/check.png"/></Relationships>
</file>