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tbl>
      <w:tblPr>
        <w:tblStyle w:val="CondFirst"/>
        <w:tblW w:w="8000" w:type="dxa"/>
        <w:tblLook w:val="0020" w:firstRow="1" w:lastRow="0" w:firstColumn="0" w:lastColumn="0" w:noHBand="0" w:noVBand="0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tbl>
      <w:tblPr>
        <w:tblStyle w:val="CondWhole"/>
        <w:tblW w:w="8000" w:type="dxa"/>
        <w:tblLook w:val="0020" w:firstRow="1" w:lastRow="0" w:firstColumn="0" w:lastColumn="0" w:noHBand="0" w:noVBand="0"/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color w:val="FF0000"/>
              </w:rPr>
              <w:t xml:space="preserve">A</w:t>
            </w:r>
            <w:r>
              <w:tab/>
            </w:r>
            <w:r>
              <w:rPr>
                <w:color w:val="0000FF"/>
              </w:rPr>
              <w:t xml:space="preserve">B</w:t>
            </w:r>
          </w:p>
        </w:tc>
      </w:tr>
    </w:tbl>
    <w:p>
      <w:pPr>
        <w:spacing w:before="0" w:after="0" w:line="480" w:lineRule="exact"/>
      </w:pP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w="http://schemas.openxmlformats.org/wordprocessingml/2006/main">
  <w:style w:type="table" w:styleId="CondFirst">
    <w:name w:val="CondFirst"/>
    <w:tblPr>
      <w:tblCellMar>
        <w:top w:w="0" w:type="dxa"/>
        <w:bottom w:w="0" w:type="dxa"/>
      </w:tblCellMar>
    </w:tblPr>
    <w:tblStylePr w:type="firstRow">
      <w:pPr>
        <w:tabs>
          <w:tab w:val="left" w:leader="dot" w:pos="4320"/>
        </w:tabs>
      </w:pPr>
    </w:tblStylePr>
  </w:style>
  <w:style w:type="table" w:styleId="CondWhole">
    <w:name w:val="CondWhole"/>
    <w:tblPr>
      <w:tblCellMar>
        <w:top w:w="0" w:type="dxa"/>
        <w:bottom w:w="0" w:type="dxa"/>
      </w:tblCellMar>
    </w:tblPr>
    <w:tblStylePr w:type="wholeTable">
      <w:pPr>
        <w:tabs>
          <w:tab w:val="left" w:leader="dot" w:pos="4320"/>
        </w:tabs>
      </w:pPr>
    </w:tblStyle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