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Table </w:t>
      </w:r>
      <w:r>
        <w:fldChar w:fldCharType="begin"/>
      </w:r>
      <w:r>
        <w:instrText xml:space="preserve"> SEQ Table </w:instrText>
      </w:r>
      <w:r>
        <w:fldChar w:fldCharType="separate"/>
      </w:r>
      <w:r>
        <w:t xml:space="preserve">1</w:t>
      </w:r>
      <w:r>
        <w:fldChar w:fldCharType="end"/>
      </w:r>
    </w:p>
    <w:p>
      <w:r>
        <w:t xml:space="preserve">Figure </w:t>
      </w:r>
      <w:r>
        <w:fldChar w:fldCharType="begin"/>
      </w:r>
      <w:r>
        <w:instrText xml:space="preserve"> SEQ Figure </w:instrText>
      </w:r>
      <w:r>
        <w:fldChar w:fldCharType="separate"/>
      </w:r>
      <w:r>
        <w:t xml:space="preserve">1</w:t>
      </w:r>
      <w:r>
        <w:fldChar w:fldCharType="end"/>
      </w:r>
    </w:p>
    <w:p>
      <w:r>
        <w:t xml:space="preserve">Table </w:t>
      </w:r>
      <w:r>
        <w:fldChar w:fldCharType="begin"/>
      </w:r>
      <w:r>
        <w:instrText xml:space="preserve"> SEQ Table </w:instrText>
      </w:r>
      <w:r>
        <w:fldChar w:fldCharType="separate"/>
      </w:r>
      <w:r>
        <w:t xml:space="preserve">2</w:t>
      </w:r>
      <w:r>
        <w:fldChar w:fldCharType="end"/>
      </w:r>
    </w:p>
    <w:p>
      <w:r>
        <w:t xml:space="preserve">Figure </w:t>
      </w:r>
      <w:r>
        <w:fldChar w:fldCharType="begin"/>
      </w:r>
      <w:r>
        <w:instrText xml:space="preserve"> SEQ Figure </w:instrText>
      </w:r>
      <w:r>
        <w:fldChar w:fldCharType="separate"/>
      </w:r>
      <w:r>
        <w:t xml:space="preserve">2</w:t>
      </w:r>
      <w:r>
        <w:fldChar w:fldCharType="end"/>
      </w:r>
    </w:p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