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</w:t>
      </w:r>
    </w:p>
    <w:p>
      <w:pPr>
        <w:pStyle w:val="Heading2"/>
      </w:pPr>
      <w:r>
        <w:t xml:space="preserve">A.1</w:t>
      </w:r>
    </w:p>
    <w:p>
      <w:r>
        <w:t xml:space="preserve">Table </w:t>
      </w:r>
      <w:r>
        <w:fldChar w:fldCharType="begin"/>
      </w:r>
      <w:r>
        <w:instrText xml:space="preserve"> SEQ Table \s 2 </w:instrText>
      </w:r>
      <w:r>
        <w:fldChar w:fldCharType="separate"/>
      </w:r>
      <w:r>
        <w:t xml:space="preserve">1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\s 2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Heading1"/>
      </w:pPr>
      <w:r>
        <w:t xml:space="preserve">B</w:t>
      </w:r>
    </w:p>
    <w:p>
      <w:r>
        <w:t xml:space="preserve">Table </w:t>
      </w:r>
      <w:r>
        <w:fldChar w:fldCharType="begin"/>
      </w:r>
      <w:r>
        <w:instrText xml:space="preserve"> SEQ Table \s 2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Heading2"/>
      </w:pPr>
      <w:r>
        <w:t xml:space="preserve">B.1</w:t>
      </w:r>
    </w:p>
    <w:p>
      <w:r>
        <w:t xml:space="preserve">Table </w:t>
      </w:r>
      <w:r>
        <w:fldChar w:fldCharType="begin"/>
      </w:r>
      <w:r>
        <w:instrText xml:space="preserve"> SEQ Table \s 2 </w:instrText>
      </w:r>
      <w:r>
        <w:fldChar w:fldCharType="separate"/>
      </w:r>
      <w:r>
        <w:t xml:space="preserve">1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"/>
    </w:lvl>
    <w:lvl w:ilvl="1">
      <w:start w:val="1"/>
      <w:numFmt w:val="decimal"/>
      <w:lvlText w:val="%1.%2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numPr>
        <w:numId w:val="1"/>
      </w:numPr>
      <w:outlineLvl w:val="0"/>
    </w:pPr>
  </w:style>
  <w:style w:type="paragraph" w:styleId="Heading2">
    <w:name w:val="heading 2"/>
    <w:pPr>
      <w:numPr>
        <w:ilvl w:val="1"/>
        <w:numId w:val="1"/>
      </w:num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