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</w:p>
    <w:p>
      <w:pPr>
        <w:jc w:val="center"/>
      </w:pPr>
      <w:r>
        <w:rPr>
          <w:b/>
          <w:color w:val="0D1B3E"/>
          <w:sz w:val="64"/>
        </w:rPr>
        <w:t>MetronBase Labs</w:t>
      </w:r>
    </w:p>
    <w:p>
      <w:pPr>
        <w:jc w:val="center"/>
      </w:pPr>
      <w:r>
        <w:rPr>
          <w:b/>
          <w:color w:val="008B8B"/>
          <w:sz w:val="44"/>
        </w:rPr>
        <w:t>Product Development Playbook</w:t>
      </w:r>
    </w:p>
    <w:p>
      <w:pPr>
        <w:spacing w:after="160"/>
        <w:jc w:val="center"/>
      </w:pPr>
      <w:r>
        <w:rPr>
          <w:color w:val="444444"/>
          <w:sz w:val="24"/>
        </w:rPr>
        <w:t>Version 1.0</w:t>
      </w:r>
    </w:p>
    <w:p>
      <w:pPr>
        <w:spacing w:after="800"/>
        <w:jc w:val="center"/>
      </w:pPr>
      <w:r>
        <w:rPr>
          <w:i/>
          <w:color w:val="1A2E4A"/>
          <w:sz w:val="26"/>
        </w:rPr>
        <w:t>"From Discovery to Deployment — The MetronBase Way"</w:t>
      </w:r>
    </w:p>
    <w:p>
      <w:pPr>
        <w:jc w:val="center"/>
      </w:pPr>
      <w:r>
        <w:rPr>
          <w:color w:val="999999"/>
          <w:sz w:val="18"/>
        </w:rPr>
        <w:t>Confidential — Internal Use Only</w:t>
      </w:r>
    </w:p>
    <w:p>
      <w:r>
        <w:br w:type="page"/>
      </w:r>
    </w:p>
    <w:p>
      <w:pPr>
        <w:pBdr>
          <w:bottom w:val="single" w:sz="6" w:space="1" w:color="008B8B"/>
        </w:pBdr>
        <w:spacing w:before="360" w:after="120"/>
      </w:pPr>
      <w:r>
        <w:rPr>
          <w:b/>
          <w:color w:val="0D1B3E"/>
          <w:sz w:val="32"/>
        </w:rPr>
        <w:t>1. About This Playbook</w:t>
      </w:r>
    </w:p>
    <w:p>
      <w:pPr>
        <w:spacing w:after="80"/>
      </w:pPr>
      <w:r>
        <w:rPr>
          <w:i w:val="0"/>
          <w:sz w:val="20"/>
        </w:rPr>
        <w:t>This playbook is MetronBase Labs' authoritative reference for how we design, build, and ship digital products. It defines our document framework, phase-by-phase process, quality gates, and tooling standards.</w:t>
      </w:r>
    </w:p>
    <w:p>
      <w:pPr>
        <w:spacing w:before="240" w:after="80"/>
      </w:pPr>
      <w:r>
        <w:rPr>
          <w:b/>
          <w:color w:val="008B8B"/>
          <w:sz w:val="26"/>
        </w:rPr>
        <w:t>1.1 Purpose &amp; Scope</w:t>
      </w:r>
    </w:p>
    <w:p>
      <w:pPr>
        <w:spacing w:after="80"/>
      </w:pPr>
      <w:r>
        <w:rPr>
          <w:i w:val="0"/>
          <w:sz w:val="20"/>
        </w:rPr>
        <w:t>The Playbook governs every client engagement from initial discovery through to post-launch handoff. It ensures consistency, auditability, and a high bar of engineering quality across all projects regardless of size or domain.</w:t>
      </w:r>
    </w:p>
    <w:p>
      <w:pPr>
        <w:spacing w:before="240" w:after="80"/>
      </w:pPr>
      <w:r>
        <w:rPr>
          <w:b/>
          <w:color w:val="008B8B"/>
          <w:sz w:val="26"/>
        </w:rPr>
        <w:t>1.2 Audience</w:t>
      </w:r>
    </w:p>
    <w:p>
      <w:pPr>
        <w:pStyle w:val="ListBullet"/>
        <w:spacing w:after="80"/>
      </w:pPr>
      <w:r>
        <w:rPr>
          <w:i w:val="0"/>
          <w:sz w:val="20"/>
        </w:rPr>
        <w:t>Project Managers — phase tracking, gate sign-off, document ownership</w:t>
      </w:r>
    </w:p>
    <w:p>
      <w:pPr>
        <w:pStyle w:val="ListBullet"/>
        <w:spacing w:after="80"/>
      </w:pPr>
      <w:r>
        <w:rPr>
          <w:i w:val="0"/>
          <w:sz w:val="20"/>
        </w:rPr>
        <w:t>Engineers (Frontend, Backend, DevOps) — coding standards, architecture expectations</w:t>
      </w:r>
    </w:p>
    <w:p>
      <w:pPr>
        <w:pStyle w:val="ListBullet"/>
        <w:spacing w:after="80"/>
      </w:pPr>
      <w:r>
        <w:rPr>
          <w:i w:val="0"/>
          <w:sz w:val="20"/>
        </w:rPr>
        <w:t>Designers — UI/UX specification requirements and deliverable format</w:t>
      </w:r>
    </w:p>
    <w:p>
      <w:pPr>
        <w:pStyle w:val="ListBullet"/>
        <w:spacing w:after="80"/>
      </w:pPr>
      <w:r>
        <w:rPr>
          <w:i w:val="0"/>
          <w:sz w:val="20"/>
        </w:rPr>
        <w:t>QA Engineers — test plan ownership and quality gate criteria</w:t>
      </w:r>
    </w:p>
    <w:p>
      <w:pPr>
        <w:pStyle w:val="ListBullet"/>
        <w:spacing w:after="80"/>
      </w:pPr>
      <w:r>
        <w:rPr>
          <w:i w:val="0"/>
          <w:sz w:val="20"/>
        </w:rPr>
        <w:t>Clients — transparency into our process and what to expect at each phase</w:t>
      </w:r>
    </w:p>
    <w:p>
      <w:pPr>
        <w:spacing w:before="240" w:after="80"/>
      </w:pPr>
      <w:r>
        <w:rPr>
          <w:b/>
          <w:color w:val="008B8B"/>
          <w:sz w:val="26"/>
        </w:rPr>
        <w:t>1.3 How to Use This Document</w:t>
      </w:r>
    </w:p>
    <w:p>
      <w:pPr>
        <w:spacing w:after="80"/>
      </w:pPr>
      <w:r>
        <w:rPr>
          <w:i w:val="0"/>
          <w:sz w:val="20"/>
        </w:rPr>
        <w:t>Navigate by phase (Section 4) to understand what is required at each stage. Use Section 3 as the definitive list of all documents. Use Section 5 to verify gate criteria before advancing. For fast-track MVPs, skip to Section 8.</w:t>
      </w:r>
    </w:p>
    <w:p>
      <w:pPr>
        <w:pBdr>
          <w:bottom w:val="single" w:sz="6" w:space="1" w:color="008B8B"/>
        </w:pBdr>
        <w:spacing w:before="360" w:after="120"/>
      </w:pPr>
      <w:r>
        <w:rPr>
          <w:b/>
          <w:color w:val="0D1B3E"/>
          <w:sz w:val="32"/>
        </w:rPr>
        <w:t>2. Core Principles</w:t>
      </w:r>
    </w:p>
    <w:p>
      <w:pPr>
        <w:spacing w:before="160" w:after="40"/>
      </w:pPr>
      <w:r>
        <w:rPr>
          <w:b/>
          <w:color w:val="1A2E4A"/>
          <w:sz w:val="22"/>
        </w:rPr>
        <w:t>Domain-First Thinking (DDD)</w:t>
      </w:r>
    </w:p>
    <w:p>
      <w:pPr>
        <w:spacing w:after="80"/>
      </w:pPr>
      <w:r>
        <w:rPr>
          <w:i w:val="0"/>
          <w:sz w:val="20"/>
        </w:rPr>
        <w:t>We model the business domain before writing a single line of code. Bounded contexts, aggregates, and domain events are defined in collaboration with stakeholders before architecture decisions are made.</w:t>
      </w:r>
    </w:p>
    <w:p>
      <w:pPr>
        <w:spacing w:before="160" w:after="40"/>
      </w:pPr>
      <w:r>
        <w:rPr>
          <w:b/>
          <w:color w:val="1A2E4A"/>
          <w:sz w:val="22"/>
        </w:rPr>
        <w:t>Documentation as Code</w:t>
      </w:r>
    </w:p>
    <w:p>
      <w:pPr>
        <w:spacing w:after="80"/>
      </w:pPr>
      <w:r>
        <w:rPr>
          <w:i w:val="0"/>
          <w:sz w:val="20"/>
        </w:rPr>
        <w:t>Docs live in the repository alongside the code they describe. They are versioned, reviewed in PRs, and kept up to date as a first-class engineering artifact.</w:t>
      </w:r>
    </w:p>
    <w:p>
      <w:pPr>
        <w:spacing w:before="160" w:after="40"/>
      </w:pPr>
      <w:r>
        <w:rPr>
          <w:b/>
          <w:color w:val="1A2E4A"/>
          <w:sz w:val="22"/>
        </w:rPr>
        <w:t>Just-in-Time Documents</w:t>
      </w:r>
    </w:p>
    <w:p>
      <w:pPr>
        <w:spacing w:after="80"/>
      </w:pPr>
      <w:r>
        <w:rPr>
          <w:i w:val="0"/>
          <w:sz w:val="20"/>
        </w:rPr>
        <w:t>We produce documentation per phase, not all upfront. A Tier 6 runbook is not written during discovery. This keeps docs relevant, accurate, and unbloated.</w:t>
      </w:r>
    </w:p>
    <w:p>
      <w:pPr>
        <w:spacing w:before="160" w:after="40"/>
      </w:pPr>
      <w:r>
        <w:rPr>
          <w:b/>
          <w:color w:val="1A2E4A"/>
          <w:sz w:val="22"/>
        </w:rPr>
        <w:t>Security &amp; Compliance by Default</w:t>
      </w:r>
    </w:p>
    <w:p>
      <w:pPr>
        <w:spacing w:after="80"/>
      </w:pPr>
      <w:r>
        <w:rPr>
          <w:i w:val="0"/>
          <w:sz w:val="20"/>
        </w:rPr>
        <w:t>Security architecture, data privacy impact assessments, and compliance checklists are not afterthoughts — they are gated requirements before any production deployment.</w:t>
      </w:r>
    </w:p>
    <w:p>
      <w:pPr>
        <w:spacing w:before="160" w:after="40"/>
      </w:pPr>
      <w:r>
        <w:rPr>
          <w:b/>
          <w:color w:val="1A2E4A"/>
          <w:sz w:val="22"/>
        </w:rPr>
        <w:t>Iterative Delivery</w:t>
      </w:r>
    </w:p>
    <w:p>
      <w:pPr>
        <w:spacing w:after="80"/>
      </w:pPr>
      <w:r>
        <w:rPr>
          <w:i w:val="0"/>
          <w:sz w:val="20"/>
        </w:rPr>
        <w:t>We ship in increments. Each sprint produces working software and updated documentation. No big-bang releases.</w:t>
      </w:r>
    </w:p>
    <w:p>
      <w:pPr>
        <w:spacing w:before="160" w:after="40"/>
      </w:pPr>
      <w:r>
        <w:rPr>
          <w:b/>
          <w:color w:val="1A2E4A"/>
          <w:sz w:val="22"/>
        </w:rPr>
        <w:t>Single Source of Truth</w:t>
      </w:r>
    </w:p>
    <w:p>
      <w:pPr>
        <w:spacing w:after="80"/>
      </w:pPr>
      <w:r>
        <w:rPr>
          <w:i w:val="0"/>
          <w:sz w:val="20"/>
        </w:rPr>
        <w:t>One canonical document per concern. No parallel versions, no stale copies. The repository is the source of truth.</w:t>
      </w:r>
    </w:p>
    <w:p>
      <w:pPr>
        <w:pBdr>
          <w:bottom w:val="single" w:sz="6" w:space="1" w:color="008B8B"/>
        </w:pBdr>
        <w:spacing w:before="360" w:after="120"/>
      </w:pPr>
      <w:r>
        <w:rPr>
          <w:b/>
          <w:color w:val="0D1B3E"/>
          <w:sz w:val="32"/>
        </w:rPr>
        <w:t>3. The Document Framework (7 Tiers)</w:t>
      </w:r>
    </w:p>
    <w:p>
      <w:pPr>
        <w:spacing w:after="80"/>
      </w:pPr>
      <w:r>
        <w:rPr>
          <w:i w:val="0"/>
          <w:sz w:val="20"/>
        </w:rPr>
        <w:t>All MetronBase Labs projects follow a seven-tier document hierarchy. Each tier maps to a set of artifacts with defined owners, phases, and priority levels.</w:t>
      </w:r>
    </w:p>
    <w:p>
      <w:pPr>
        <w:spacing w:before="240" w:after="80"/>
      </w:pPr>
      <w:r>
        <w:rPr>
          <w:b/>
          <w:color w:val="008B8B"/>
          <w:sz w:val="26"/>
        </w:rPr>
        <w:t>Tier 1 — Strategy &amp; Discovery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160"/>
            <w:shd w:val="clear" w:color="auto" w:fill="1A2E4A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Document Name</w:t>
            </w:r>
          </w:p>
        </w:tc>
        <w:tc>
          <w:tcPr>
            <w:tcW w:type="dxa" w:w="3456"/>
            <w:shd w:val="clear" w:color="auto" w:fill="1A2E4A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296"/>
            <w:shd w:val="clear" w:color="auto" w:fill="1A2E4A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584"/>
            <w:shd w:val="clear" w:color="auto" w:fill="1A2E4A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Phase Required</w:t>
            </w:r>
          </w:p>
        </w:tc>
        <w:tc>
          <w:tcPr>
            <w:tcW w:type="dxa" w:w="1584"/>
            <w:shd w:val="clear" w:color="auto" w:fill="1A2E4A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Product Vision Doc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Defines the "why" — mission, goals, success metrics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PM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Phase 1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MVP</w:t>
            </w:r>
          </w:p>
        </w:tc>
      </w:tr>
      <w:tr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Business Requirements</w:t>
              <w:br/>
              <w:t>Document (BRD)</w:t>
            </w:r>
          </w:p>
        </w:tc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Captures business objectives, constraints, stakeholders</w:t>
            </w:r>
          </w:p>
        </w:tc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PM</w:t>
            </w:r>
          </w:p>
        </w:tc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Phase 1</w:t>
            </w:r>
          </w:p>
        </w:tc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MVP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Market &amp; Competitive</w:t>
              <w:br/>
              <w:t>Analysis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Validates market fit and differentiators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PM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Phase 1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Nice-to-Have</w:t>
            </w:r>
          </w:p>
        </w:tc>
      </w:tr>
    </w:tbl>
    <w:p/>
    <w:p>
      <w:pPr>
        <w:spacing w:before="240" w:after="80"/>
      </w:pPr>
      <w:r>
        <w:rPr>
          <w:b/>
          <w:color w:val="008B8B"/>
          <w:sz w:val="26"/>
        </w:rPr>
        <w:t>Tier 2 —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160"/>
            <w:shd w:val="clear" w:color="auto" w:fill="1A2E4A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Document Name</w:t>
            </w:r>
          </w:p>
        </w:tc>
        <w:tc>
          <w:tcPr>
            <w:tcW w:type="dxa" w:w="3456"/>
            <w:shd w:val="clear" w:color="auto" w:fill="1A2E4A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296"/>
            <w:shd w:val="clear" w:color="auto" w:fill="1A2E4A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584"/>
            <w:shd w:val="clear" w:color="auto" w:fill="1A2E4A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Phase Required</w:t>
            </w:r>
          </w:p>
        </w:tc>
        <w:tc>
          <w:tcPr>
            <w:tcW w:type="dxa" w:w="1584"/>
            <w:shd w:val="clear" w:color="auto" w:fill="1A2E4A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Product Requirements</w:t>
              <w:br/>
              <w:t>Document (PRD)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Features, user flows, functional requirements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PM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Phase 2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MVP</w:t>
            </w:r>
          </w:p>
        </w:tc>
      </w:tr>
      <w:tr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Software Requirements</w:t>
              <w:br/>
              <w:t>Spec (SRS)</w:t>
            </w:r>
          </w:p>
        </w:tc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Technical requirements, system constraints, use cases</w:t>
            </w:r>
          </w:p>
        </w:tc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Tech Lead</w:t>
            </w:r>
          </w:p>
        </w:tc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Phase 2</w:t>
            </w:r>
          </w:p>
        </w:tc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MVP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User Stories / Backlog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Granular, sprint-ready work items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PM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Phase 2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MVP</w:t>
            </w:r>
          </w:p>
        </w:tc>
      </w:tr>
      <w:tr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API Specification</w:t>
              <w:br/>
              <w:t>(OpenAPI 3.x)</w:t>
            </w:r>
          </w:p>
        </w:tc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Machine-readable contract for all API endpoints</w:t>
            </w:r>
          </w:p>
        </w:tc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Tech Lead</w:t>
            </w:r>
          </w:p>
        </w:tc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Phase 2</w:t>
            </w:r>
          </w:p>
        </w:tc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MVP</w:t>
            </w:r>
          </w:p>
        </w:tc>
      </w:tr>
    </w:tbl>
    <w:p/>
    <w:p>
      <w:pPr>
        <w:spacing w:before="240" w:after="80"/>
      </w:pPr>
      <w:r>
        <w:rPr>
          <w:b/>
          <w:color w:val="008B8B"/>
          <w:sz w:val="26"/>
        </w:rPr>
        <w:t>Tier 3 — Architecture &amp;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160"/>
            <w:shd w:val="clear" w:color="auto" w:fill="1A2E4A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Document Name</w:t>
            </w:r>
          </w:p>
        </w:tc>
        <w:tc>
          <w:tcPr>
            <w:tcW w:type="dxa" w:w="3456"/>
            <w:shd w:val="clear" w:color="auto" w:fill="1A2E4A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296"/>
            <w:shd w:val="clear" w:color="auto" w:fill="1A2E4A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584"/>
            <w:shd w:val="clear" w:color="auto" w:fill="1A2E4A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Phase Required</w:t>
            </w:r>
          </w:p>
        </w:tc>
        <w:tc>
          <w:tcPr>
            <w:tcW w:type="dxa" w:w="1584"/>
            <w:shd w:val="clear" w:color="auto" w:fill="1A2E4A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Domain Model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DDD strategic + tactical map — contexts, aggregates, events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Tech Lead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Phase 2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MVP</w:t>
            </w:r>
          </w:p>
        </w:tc>
      </w:tr>
      <w:tr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System Architecture Doc</w:t>
              <w:br/>
              <w:t>(SAD)</w:t>
            </w:r>
          </w:p>
        </w:tc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Components, integrations, deployment topology</w:t>
            </w:r>
          </w:p>
        </w:tc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Tech Lead</w:t>
            </w:r>
          </w:p>
        </w:tc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Phase 2</w:t>
            </w:r>
          </w:p>
        </w:tc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MVP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Database Schema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Prisma schema, ER diagram, migration strategy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Tech Lead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Phase 2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MVP</w:t>
            </w:r>
          </w:p>
        </w:tc>
      </w:tr>
      <w:tr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UI/UX Specification</w:t>
            </w:r>
          </w:p>
        </w:tc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Wireframes, design system, component map</w:t>
            </w:r>
          </w:p>
        </w:tc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Designer</w:t>
            </w:r>
          </w:p>
        </w:tc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Phase 2</w:t>
            </w:r>
          </w:p>
        </w:tc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MVP</w:t>
            </w:r>
          </w:p>
        </w:tc>
      </w:tr>
    </w:tbl>
    <w:p/>
    <w:p>
      <w:pPr>
        <w:spacing w:before="240" w:after="80"/>
      </w:pPr>
      <w:r>
        <w:rPr>
          <w:b/>
          <w:color w:val="008B8B"/>
          <w:sz w:val="26"/>
        </w:rPr>
        <w:t>Tier 4 — Security &amp; Compliance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160"/>
            <w:shd w:val="clear" w:color="auto" w:fill="1A2E4A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Document Name</w:t>
            </w:r>
          </w:p>
        </w:tc>
        <w:tc>
          <w:tcPr>
            <w:tcW w:type="dxa" w:w="3456"/>
            <w:shd w:val="clear" w:color="auto" w:fill="1A2E4A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296"/>
            <w:shd w:val="clear" w:color="auto" w:fill="1A2E4A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584"/>
            <w:shd w:val="clear" w:color="auto" w:fill="1A2E4A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Phase Required</w:t>
            </w:r>
          </w:p>
        </w:tc>
        <w:tc>
          <w:tcPr>
            <w:tcW w:type="dxa" w:w="1584"/>
            <w:shd w:val="clear" w:color="auto" w:fill="1A2E4A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Security Architecture Doc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Threat model, auth design, encryption standards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Tech Lead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Phase 2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MVP</w:t>
            </w:r>
          </w:p>
        </w:tc>
      </w:tr>
      <w:tr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Data Privacy Impact</w:t>
              <w:br/>
              <w:t>Assessment (DPIA)</w:t>
            </w:r>
          </w:p>
        </w:tc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GDPR/NDPR data flows, risk register, DPO sign-off</w:t>
            </w:r>
          </w:p>
        </w:tc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PM</w:t>
            </w:r>
          </w:p>
        </w:tc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Phase 4</w:t>
            </w:r>
          </w:p>
        </w:tc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MVP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PCI-DSS / Payment</w:t>
              <w:br/>
              <w:t>Compliance Checklist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Compliance controls for payment card data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Tech Lead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Phase 4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Launch</w:t>
            </w:r>
          </w:p>
        </w:tc>
      </w:tr>
      <w:tr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Pen-Test Report</w:t>
            </w:r>
          </w:p>
        </w:tc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Third-party penetration test findings and remediations</w:t>
            </w:r>
          </w:p>
        </w:tc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DevOps</w:t>
            </w:r>
          </w:p>
        </w:tc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Phase 4</w:t>
            </w:r>
          </w:p>
        </w:tc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Launch</w:t>
            </w:r>
          </w:p>
        </w:tc>
      </w:tr>
    </w:tbl>
    <w:p/>
    <w:p>
      <w:pPr>
        <w:spacing w:before="240" w:after="80"/>
      </w:pPr>
      <w:r>
        <w:rPr>
          <w:b/>
          <w:color w:val="008B8B"/>
          <w:sz w:val="26"/>
        </w:rPr>
        <w:t>Tier 5 — Development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160"/>
            <w:shd w:val="clear" w:color="auto" w:fill="1A2E4A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Document Name</w:t>
            </w:r>
          </w:p>
        </w:tc>
        <w:tc>
          <w:tcPr>
            <w:tcW w:type="dxa" w:w="3456"/>
            <w:shd w:val="clear" w:color="auto" w:fill="1A2E4A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296"/>
            <w:shd w:val="clear" w:color="auto" w:fill="1A2E4A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584"/>
            <w:shd w:val="clear" w:color="auto" w:fill="1A2E4A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Phase Required</w:t>
            </w:r>
          </w:p>
        </w:tc>
        <w:tc>
          <w:tcPr>
            <w:tcW w:type="dxa" w:w="1584"/>
            <w:shd w:val="clear" w:color="auto" w:fill="1A2E4A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Coding Standards Guide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TypeScript style, naming conventions, linting rules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Tech Lead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Phase 3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MVP</w:t>
            </w:r>
          </w:p>
        </w:tc>
      </w:tr>
      <w:tr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Git Strategy Doc</w:t>
            </w:r>
          </w:p>
        </w:tc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Branching model, commit conventions, PR workflow</w:t>
            </w:r>
          </w:p>
        </w:tc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Tech Lead</w:t>
            </w:r>
          </w:p>
        </w:tc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Phase 3</w:t>
            </w:r>
          </w:p>
        </w:tc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MVP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Test Plan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Unit, integration, E2E coverage targets and tooling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QA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Phase 3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MVP</w:t>
            </w:r>
          </w:p>
        </w:tc>
      </w:tr>
      <w:tr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Environment Setup Guide</w:t>
            </w:r>
          </w:p>
        </w:tc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Local dev, staging, and CI environment configuration</w:t>
            </w:r>
          </w:p>
        </w:tc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DevOps</w:t>
            </w:r>
          </w:p>
        </w:tc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Phase 3</w:t>
            </w:r>
          </w:p>
        </w:tc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MVP</w:t>
            </w:r>
          </w:p>
        </w:tc>
      </w:tr>
    </w:tbl>
    <w:p/>
    <w:p>
      <w:pPr>
        <w:spacing w:before="240" w:after="80"/>
      </w:pPr>
      <w:r>
        <w:rPr>
          <w:b/>
          <w:color w:val="008B8B"/>
          <w:sz w:val="26"/>
        </w:rPr>
        <w:t>Tier 6 — Deployment &amp;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160"/>
            <w:shd w:val="clear" w:color="auto" w:fill="1A2E4A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Document Name</w:t>
            </w:r>
          </w:p>
        </w:tc>
        <w:tc>
          <w:tcPr>
            <w:tcW w:type="dxa" w:w="3456"/>
            <w:shd w:val="clear" w:color="auto" w:fill="1A2E4A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296"/>
            <w:shd w:val="clear" w:color="auto" w:fill="1A2E4A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584"/>
            <w:shd w:val="clear" w:color="auto" w:fill="1A2E4A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Phase Required</w:t>
            </w:r>
          </w:p>
        </w:tc>
        <w:tc>
          <w:tcPr>
            <w:tcW w:type="dxa" w:w="1584"/>
            <w:shd w:val="clear" w:color="auto" w:fill="1A2E4A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Deployment Runbook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Step-by-step production deployment procedure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DevOps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Phase 5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Launch</w:t>
            </w:r>
          </w:p>
        </w:tc>
      </w:tr>
      <w:tr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Infrastructure Diagram</w:t>
            </w:r>
          </w:p>
        </w:tc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Cloud topology, network layout, service dependencies</w:t>
            </w:r>
          </w:p>
        </w:tc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DevOps</w:t>
            </w:r>
          </w:p>
        </w:tc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Phase 5</w:t>
            </w:r>
          </w:p>
        </w:tc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Launch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Monitoring &amp; Alerting Plan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Metrics, dashboards, alert thresholds, on-call rota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DevOps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Phase 5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Launch</w:t>
            </w:r>
          </w:p>
        </w:tc>
      </w:tr>
      <w:tr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Incident Response Playbook</w:t>
            </w:r>
          </w:p>
        </w:tc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Severity definitions, escalation matrix, post-mortem template</w:t>
            </w:r>
          </w:p>
        </w:tc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DevOps</w:t>
            </w:r>
          </w:p>
        </w:tc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Phase 5</w:t>
            </w:r>
          </w:p>
        </w:tc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Launch</w:t>
            </w:r>
          </w:p>
        </w:tc>
      </w:tr>
    </w:tbl>
    <w:p/>
    <w:p>
      <w:pPr>
        <w:spacing w:before="240" w:after="80"/>
      </w:pPr>
      <w:r>
        <w:rPr>
          <w:b/>
          <w:color w:val="008B8B"/>
          <w:sz w:val="26"/>
        </w:rPr>
        <w:t>Tier 7 — Handoff &amp; Maintenance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160"/>
            <w:shd w:val="clear" w:color="auto" w:fill="1A2E4A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Document Name</w:t>
            </w:r>
          </w:p>
        </w:tc>
        <w:tc>
          <w:tcPr>
            <w:tcW w:type="dxa" w:w="3456"/>
            <w:shd w:val="clear" w:color="auto" w:fill="1A2E4A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296"/>
            <w:shd w:val="clear" w:color="auto" w:fill="1A2E4A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584"/>
            <w:shd w:val="clear" w:color="auto" w:fill="1A2E4A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Phase Required</w:t>
            </w:r>
          </w:p>
        </w:tc>
        <w:tc>
          <w:tcPr>
            <w:tcW w:type="dxa" w:w="1584"/>
            <w:shd w:val="clear" w:color="auto" w:fill="1A2E4A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API Reference Docs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End-user API documentation (e.g., Redoc / Stoplight)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Tech Lead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Phase 5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Launch</w:t>
            </w:r>
          </w:p>
        </w:tc>
      </w:tr>
      <w:tr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Developer Onboarding Guide</w:t>
            </w:r>
          </w:p>
        </w:tc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Repo walkthrough, setup steps, architectural overview</w:t>
            </w:r>
          </w:p>
        </w:tc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Tech Lead</w:t>
            </w:r>
          </w:p>
        </w:tc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Phase 5</w:t>
            </w:r>
          </w:p>
        </w:tc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Launch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User Manual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End-user guide for client-facing features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PM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Phase 5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Nice-to-Have</w:t>
            </w:r>
          </w:p>
        </w:tc>
      </w:tr>
      <w:tr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Operations Manual</w:t>
            </w:r>
          </w:p>
        </w:tc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Day-to-day ops, admin tasks, backup &amp; restore procedures</w:t>
            </w:r>
          </w:p>
        </w:tc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DevOps</w:t>
            </w:r>
          </w:p>
        </w:tc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Phase 5</w:t>
            </w:r>
          </w:p>
        </w:tc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Nice-to-Have</w:t>
            </w:r>
          </w:p>
        </w:tc>
      </w:tr>
    </w:tbl>
    <w:p/>
    <w:p>
      <w:pPr>
        <w:pBdr>
          <w:bottom w:val="single" w:sz="6" w:space="1" w:color="008B8B"/>
        </w:pBdr>
        <w:spacing w:before="360" w:after="120"/>
      </w:pPr>
      <w:r>
        <w:rPr>
          <w:b/>
          <w:color w:val="0D1B3E"/>
          <w:sz w:val="32"/>
        </w:rPr>
        <w:t>4. Phase-by-Phase Process</w:t>
      </w:r>
    </w:p>
    <w:p>
      <w:pPr>
        <w:spacing w:after="80"/>
      </w:pPr>
      <w:r>
        <w:rPr>
          <w:i w:val="0"/>
          <w:sz w:val="20"/>
        </w:rPr>
        <w:t>All projects advance through five phases. Each phase has a clear goal, required inputs, produced outputs, and a quality gate that must pass before the next phase begins.</w:t>
      </w:r>
    </w:p>
    <w:p>
      <w:pPr>
        <w:spacing w:before="240" w:after="80"/>
      </w:pPr>
      <w:r>
        <w:rPr>
          <w:b/>
          <w:color w:val="008B8B"/>
          <w:sz w:val="26"/>
        </w:rPr>
        <w:t>Phase 1 — Discovery &amp;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016"/>
            <w:shd w:val="clear" w:color="auto" w:fill="1A2E4A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8064"/>
            <w:shd w:val="clear" w:color="auto" w:fill="1A2E4A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Goal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Align on the "why". Understand the domain, users, constraints, and market before any design or code.</w:t>
            </w:r>
          </w:p>
        </w:tc>
      </w:tr>
      <w:tr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Documents Required In</w:t>
            </w:r>
          </w:p>
        </w:tc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Client brief / RFP, Stakeholder interviews, Competitive research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Documents Produced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Product Vision Doc, Business Requirements Document (BRD), Initial Domain Glossary, Market Analysis (if required)</w:t>
            </w:r>
          </w:p>
        </w:tc>
      </w:tr>
      <w:tr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Quality Gate</w:t>
            </w:r>
          </w:p>
        </w:tc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BRD signed off by client. Domain glossary agreed. Project kick-off meeting completed.</w:t>
            </w:r>
          </w:p>
        </w:tc>
      </w:tr>
    </w:tbl>
    <w:p/>
    <w:p>
      <w:pPr>
        <w:spacing w:before="240" w:after="80"/>
      </w:pPr>
      <w:r>
        <w:rPr>
          <w:b/>
          <w:color w:val="008B8B"/>
          <w:sz w:val="26"/>
        </w:rPr>
        <w:t>Phase 2 — Requirements &amp;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016"/>
            <w:shd w:val="clear" w:color="auto" w:fill="1A2E4A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8064"/>
            <w:shd w:val="clear" w:color="auto" w:fill="1A2E4A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Goal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Define exactly what will be built and how it will be structured — functionally and architecturally.</w:t>
            </w:r>
          </w:p>
        </w:tc>
      </w:tr>
      <w:tr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Documents Required In</w:t>
            </w:r>
          </w:p>
        </w:tc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Approved BRD, Domain expert access, Design system assets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Documents Produced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PRD, SRS, User Stories, Domain Model, SAD, DB Schema, API Spec, UI/UX Spec, Security Architecture Doc</w:t>
            </w:r>
          </w:p>
        </w:tc>
      </w:tr>
      <w:tr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Quality Gate</w:t>
            </w:r>
          </w:p>
        </w:tc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PRD + SRS approved. Domain model reviewed by Tech Lead. DB schema finalised. UI/UX prototype signed off by client.</w:t>
            </w:r>
          </w:p>
        </w:tc>
      </w:tr>
    </w:tbl>
    <w:p/>
    <w:p>
      <w:pPr>
        <w:spacing w:before="240" w:after="80"/>
      </w:pPr>
      <w:r>
        <w:rPr>
          <w:b/>
          <w:color w:val="008B8B"/>
          <w:sz w:val="26"/>
        </w:rPr>
        <w:t>Phase 3 — Build (Iterative Sprints)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016"/>
            <w:shd w:val="clear" w:color="auto" w:fill="1A2E4A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8064"/>
            <w:shd w:val="clear" w:color="auto" w:fill="1A2E4A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Goal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Deliver working, tested software incrementally. Each sprint produces releasable increments.</w:t>
            </w:r>
          </w:p>
        </w:tc>
      </w:tr>
      <w:tr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Documents Required In</w:t>
            </w:r>
          </w:p>
        </w:tc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Approved PRD, SRS, Domain Model, API Spec, DB Schema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Documents Produced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Working software (per sprint), Unit &amp; integration tests, Updated API spec, Coding Standards Guide, Git Strategy Doc, Test Plan, Env Setup Guide</w:t>
            </w:r>
          </w:p>
        </w:tc>
      </w:tr>
      <w:tr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Quality Gate</w:t>
            </w:r>
          </w:p>
        </w:tc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All sprint goals met. Test coverage targets hit. No critical open bugs. API spec matches implementation.</w:t>
            </w:r>
          </w:p>
        </w:tc>
      </w:tr>
    </w:tbl>
    <w:p/>
    <w:p>
      <w:pPr>
        <w:spacing w:before="240" w:after="80"/>
      </w:pPr>
      <w:r>
        <w:rPr>
          <w:b/>
          <w:color w:val="008B8B"/>
          <w:sz w:val="26"/>
        </w:rPr>
        <w:t>Phase 4 — QA &amp;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016"/>
            <w:shd w:val="clear" w:color="auto" w:fill="1A2E4A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8064"/>
            <w:shd w:val="clear" w:color="auto" w:fill="1A2E4A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Goal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Validate quality, security, and compliance before any production exposure.</w:t>
            </w:r>
          </w:p>
        </w:tc>
      </w:tr>
      <w:tr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Documents Required In</w:t>
            </w:r>
          </w:p>
        </w:tc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Built application, Test Plan, Security Architecture Doc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Documents Produced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QA sign-off report, DPIA, PCI-DSS Checklist (if applicable), Pen-Test Report, Security remediation log</w:t>
            </w:r>
          </w:p>
        </w:tc>
      </w:tr>
      <w:tr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Quality Gate</w:t>
            </w:r>
          </w:p>
        </w:tc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All critical/high-severity defects resolved. DPIA approved by DPO. Pen-test remediation complete. Compliance checklist signed.</w:t>
            </w:r>
          </w:p>
        </w:tc>
      </w:tr>
    </w:tbl>
    <w:p/>
    <w:p>
      <w:pPr>
        <w:spacing w:before="240" w:after="80"/>
      </w:pPr>
      <w:r>
        <w:rPr>
          <w:b/>
          <w:color w:val="008B8B"/>
          <w:sz w:val="26"/>
        </w:rPr>
        <w:t>Phase 5 — Launch &amp; Handoff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016"/>
            <w:shd w:val="clear" w:color="auto" w:fill="1A2E4A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8064"/>
            <w:shd w:val="clear" w:color="auto" w:fill="1A2E4A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Goal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Ship to production and transfer ownership with full documentation.</w:t>
            </w:r>
          </w:p>
        </w:tc>
      </w:tr>
      <w:tr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Documents Required In</w:t>
            </w:r>
          </w:p>
        </w:tc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QA sign-off, Approved compliance docs, Infrastructure provisioned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Documents Produced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Deployment Runbook, Infrastructure Diagram, Monitoring &amp; Alerting Plan, Incident Response Playbook, API Docs, Developer Onboarding Guide, User Manual, Ops Manual</w:t>
            </w:r>
          </w:p>
        </w:tc>
      </w:tr>
      <w:tr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Quality Gate</w:t>
            </w:r>
          </w:p>
        </w:tc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Production deployment verified. Monitoring active. Runbook walkthrough completed with client ops team. All Tier 7 docs delivered.</w:t>
            </w:r>
          </w:p>
        </w:tc>
      </w:tr>
    </w:tbl>
    <w:p/>
    <w:p>
      <w:pPr>
        <w:pBdr>
          <w:bottom w:val="single" w:sz="6" w:space="1" w:color="008B8B"/>
        </w:pBdr>
        <w:spacing w:before="360" w:after="120"/>
      </w:pPr>
      <w:r>
        <w:rPr>
          <w:b/>
          <w:color w:val="0D1B3E"/>
          <w:sz w:val="32"/>
        </w:rPr>
        <w:t>5. Quality Gates</w:t>
      </w:r>
    </w:p>
    <w:p>
      <w:pPr>
        <w:spacing w:after="80"/>
      </w:pPr>
      <w:r>
        <w:rPr>
          <w:i w:val="0"/>
          <w:sz w:val="20"/>
        </w:rPr>
        <w:t>A quality gate is a mandatory checkpoint between phases. No phase may begin until its predecessor gate has been formally passed and recorded.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28"/>
            <w:shd w:val="clear" w:color="auto" w:fill="1A2E4A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Gate Name</w:t>
            </w:r>
          </w:p>
        </w:tc>
        <w:tc>
          <w:tcPr>
            <w:tcW w:type="dxa" w:w="1872"/>
            <w:shd w:val="clear" w:color="auto" w:fill="1A2E4A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Phase Transition</w:t>
            </w:r>
          </w:p>
        </w:tc>
        <w:tc>
          <w:tcPr>
            <w:tcW w:type="dxa" w:w="4032"/>
            <w:shd w:val="clear" w:color="auto" w:fill="1A2E4A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Required Documents</w:t>
            </w:r>
          </w:p>
        </w:tc>
        <w:tc>
          <w:tcPr>
            <w:tcW w:type="dxa" w:w="2448"/>
            <w:shd w:val="clear" w:color="auto" w:fill="1A2E4A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Sign-off Required From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Strategy Gate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Phase 1 → Phase 2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BRD, Vision Doc, Domain Glossary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PM + Client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Design Gate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Phase 2 → Phase 3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PRD, SRS, Domain Model, SAD, DB Schema, API Spec, UI/UX Spec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PM + Tech Lead + Client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Build Gate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Phase 3 → Phase 4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Sprint demos, Test Plan, updated API Spec, Coding Standards adherence report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Tech Lead + QA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Security Gate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Phase 4 → Phase 5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DPIA, Pen-Test Report, PCI Checklist (if applicable), QA sign-off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Tech Lead + DPO + Client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Launch Gate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Phase 5 → Live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Runbook, Infra Diagram, Monitoring Plan, all Tier 7 docs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PM + DevOps + Client</w:t>
            </w:r>
          </w:p>
        </w:tc>
      </w:tr>
    </w:tbl>
    <w:p/>
    <w:p>
      <w:pPr>
        <w:pBdr>
          <w:bottom w:val="single" w:sz="6" w:space="1" w:color="008B8B"/>
        </w:pBdr>
        <w:spacing w:before="360" w:after="120"/>
      </w:pPr>
      <w:r>
        <w:rPr>
          <w:b/>
          <w:color w:val="0D1B3E"/>
          <w:sz w:val="32"/>
        </w:rPr>
        <w:t>6. Document Ownership &amp; RACI</w:t>
      </w:r>
    </w:p>
    <w:p>
      <w:pPr>
        <w:spacing w:after="80"/>
      </w:pPr>
      <w:r>
        <w:rPr>
          <w:i w:val="0"/>
          <w:sz w:val="20"/>
        </w:rPr>
        <w:t>R = Responsible (produces it)  |  A = Accountable (approves it)  |  C = Consulted  |  I = Informed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3168"/>
            <w:shd w:val="clear" w:color="auto" w:fill="1A2E4A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792"/>
            <w:shd w:val="clear" w:color="auto" w:fill="1A2E4A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PM</w:t>
            </w:r>
          </w:p>
        </w:tc>
        <w:tc>
          <w:tcPr>
            <w:tcW w:type="dxa" w:w="1224"/>
            <w:shd w:val="clear" w:color="auto" w:fill="1A2E4A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Tech Lead</w:t>
            </w:r>
          </w:p>
        </w:tc>
        <w:tc>
          <w:tcPr>
            <w:tcW w:type="dxa" w:w="1080"/>
            <w:shd w:val="clear" w:color="auto" w:fill="1A2E4A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Designer</w:t>
            </w:r>
          </w:p>
        </w:tc>
        <w:tc>
          <w:tcPr>
            <w:tcW w:type="dxa" w:w="792"/>
            <w:shd w:val="clear" w:color="auto" w:fill="1A2E4A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QA</w:t>
            </w:r>
          </w:p>
        </w:tc>
        <w:tc>
          <w:tcPr>
            <w:tcW w:type="dxa" w:w="1080"/>
            <w:shd w:val="clear" w:color="auto" w:fill="1A2E4A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DevOps</w:t>
            </w:r>
          </w:p>
        </w:tc>
        <w:tc>
          <w:tcPr>
            <w:tcW w:type="dxa" w:w="936"/>
            <w:shd w:val="clear" w:color="auto" w:fill="1A2E4A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Client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Product Vision Doc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R/A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BRD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R/A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PRD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R/A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SRS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R/A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User Stories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API Specification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R/A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Domain Model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R/A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System Architecture Doc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R/A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Database Schema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R/A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</w:tr>
      <w:tr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UI/UX Specification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R/A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Security Architecture Doc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R/A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</w:tr>
      <w:tr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DPIA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R/A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PCI-DSS Checklist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Pen-Test Report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Coding Standards Guide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R/A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</w:tr>
      <w:tr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Git Strategy Doc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R/A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Test Plan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R/A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</w:tr>
      <w:tr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Environment Setup Guide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R/A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Deployment Runbook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R/A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</w:tr>
      <w:tr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Infrastructure Diagram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R/A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Monitoring &amp; Alerting Plan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R/A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</w:tr>
      <w:tr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Incident Response Playbook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API Reference Docs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R/A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</w:tr>
      <w:tr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Developer Onboarding Guide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R/A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User Manual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R/A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  <w:tc>
          <w:tcPr>
            <w:tcW w:type="dxa" w:w="1344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</w:t>
            </w:r>
          </w:p>
        </w:tc>
      </w:tr>
      <w:tr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Operations Manual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R/A</w:t>
            </w:r>
          </w:p>
        </w:tc>
        <w:tc>
          <w:tcPr>
            <w:tcW w:type="dxa" w:w="134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</w:t>
            </w:r>
          </w:p>
        </w:tc>
      </w:tr>
    </w:tbl>
    <w:p/>
    <w:p>
      <w:pPr>
        <w:pBdr>
          <w:bottom w:val="single" w:sz="6" w:space="1" w:color="008B8B"/>
        </w:pBdr>
        <w:spacing w:before="360" w:after="120"/>
      </w:pPr>
      <w:r>
        <w:rPr>
          <w:b/>
          <w:color w:val="0D1B3E"/>
          <w:sz w:val="32"/>
        </w:rPr>
        <w:t>7. Tools &amp; Standards</w:t>
      </w:r>
    </w:p>
    <w:p>
      <w:pPr>
        <w:spacing w:after="80"/>
      </w:pPr>
      <w:r>
        <w:rPr>
          <w:i w:val="0"/>
          <w:sz w:val="20"/>
        </w:rPr>
        <w:t>All MetronBase Labs projects default to the following technology stack and tooling. Deviations require written justification in the SAD.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016"/>
            <w:shd w:val="clear" w:color="auto" w:fill="1A2E4A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592"/>
            <w:shd w:val="clear" w:color="auto" w:fill="1A2E4A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Tool / Standard</w:t>
            </w:r>
          </w:p>
        </w:tc>
        <w:tc>
          <w:tcPr>
            <w:tcW w:type="dxa" w:w="5472"/>
            <w:shd w:val="clear" w:color="auto" w:fill="1A2E4A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Monorepo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Turborepo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All apps and shared packages in a single repo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Language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TypeScript (strict mode)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No plain JS. Strict null checks enabled.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Frontend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Next.js 14 (App Router)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React Server Components by default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Backend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Node.js + Express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REST API; structured as DDD modules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Database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PostgreSQL 15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Managed via Railway or equivalent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ORM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Prisma 5.x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prisma-client-js; migrations in version control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Queue / Cache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Redis + BullMQ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Job queues for async tasks; cache for idempotency keys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Payments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Paystack / Flutterwave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Dual-gateway; Nigerian NGN primary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Architecture Style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DDD Modular Monolith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Bounded contexts as modules under apps/api/src/modules/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UI Components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shadcn/ui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Tailwind CSS; packages/ui/ shared component lib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Logging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Pino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Structured JSON logs; correlation IDs on all requests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Documentation Fmt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Markdown → PDF / DOCX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Docs live in docs/ directory of the repository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Version Control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Git (Conventional Commits)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feat:, fix:, chore:, docs:, test: prefixes enforced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CI/CD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GitHub Actions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Lint → test → build → deploy pipeline per environment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API Specification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OpenAPI 3.x (YAML)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Generated Redoc site for client-facing reference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Auth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JWT RS256 + TOTP 2FA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2FA mandatory for admin roles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Secrets Management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Environment Variables + Vault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No secrets in source control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Compliance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NDPR + GDPR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DPIA mandatory for all data-handling features</w:t>
            </w:r>
          </w:p>
        </w:tc>
      </w:tr>
    </w:tbl>
    <w:p/>
    <w:p>
      <w:pPr>
        <w:pBdr>
          <w:bottom w:val="single" w:sz="6" w:space="1" w:color="008B8B"/>
        </w:pBdr>
        <w:spacing w:before="360" w:after="120"/>
      </w:pPr>
      <w:r>
        <w:rPr>
          <w:b/>
          <w:color w:val="0D1B3E"/>
          <w:sz w:val="32"/>
        </w:rPr>
        <w:t>8. MVP Fast-Track Checklist</w:t>
      </w:r>
    </w:p>
    <w:p>
      <w:pPr>
        <w:spacing w:after="80"/>
      </w:pPr>
      <w:r>
        <w:rPr>
          <w:i w:val="0"/>
          <w:sz w:val="20"/>
        </w:rPr>
        <w:t>For time-critical MVP engagements, the following is the minimum viable document set. All items are required before any production launch. Items marked [POST] may be completed immediately after go-live but must be delivered within 2 weeks.</w:t>
      </w:r>
    </w:p>
    <w:p>
      <w:pPr>
        <w:spacing w:before="160" w:after="40"/>
      </w:pPr>
      <w:r>
        <w:rPr>
          <w:b/>
          <w:color w:val="1A2E4A"/>
          <w:sz w:val="22"/>
        </w:rPr>
        <w:t>Strategy</w:t>
      </w:r>
    </w:p>
    <w:p>
      <w:pPr>
        <w:pStyle w:val="ListBullet"/>
      </w:pPr>
      <w:r>
        <w:rPr>
          <w:sz w:val="20"/>
        </w:rPr>
        <w:t>[ ]  Product Vision Doc</w:t>
      </w:r>
    </w:p>
    <w:p>
      <w:pPr>
        <w:pStyle w:val="ListBullet"/>
      </w:pPr>
      <w:r>
        <w:rPr>
          <w:sz w:val="20"/>
        </w:rPr>
        <w:t>[ ]  Business Requirements Document (BRD) — even if lightweight (1–2 pages)</w:t>
      </w:r>
    </w:p>
    <w:p>
      <w:pPr>
        <w:spacing w:before="160" w:after="40"/>
      </w:pPr>
      <w:r>
        <w:rPr>
          <w:b/>
          <w:color w:val="1A2E4A"/>
          <w:sz w:val="22"/>
        </w:rPr>
        <w:t>Requirements</w:t>
      </w:r>
    </w:p>
    <w:p>
      <w:pPr>
        <w:pStyle w:val="ListBullet"/>
      </w:pPr>
      <w:r>
        <w:rPr>
          <w:sz w:val="20"/>
        </w:rPr>
        <w:t>[ ]  PRD (features scoped to MVP only)</w:t>
      </w:r>
    </w:p>
    <w:p>
      <w:pPr>
        <w:pStyle w:val="ListBullet"/>
      </w:pPr>
      <w:r>
        <w:rPr>
          <w:sz w:val="20"/>
        </w:rPr>
        <w:t>[ ]  User Stories (MVP sprint backlog)</w:t>
      </w:r>
    </w:p>
    <w:p>
      <w:pPr>
        <w:pStyle w:val="ListBullet"/>
      </w:pPr>
      <w:r>
        <w:rPr>
          <w:sz w:val="20"/>
        </w:rPr>
        <w:t>[ ]  API Specification (endpoints built for MVP)</w:t>
      </w:r>
    </w:p>
    <w:p>
      <w:pPr>
        <w:spacing w:before="160" w:after="40"/>
      </w:pPr>
      <w:r>
        <w:rPr>
          <w:b/>
          <w:color w:val="1A2E4A"/>
          <w:sz w:val="22"/>
        </w:rPr>
        <w:t>Architecture</w:t>
      </w:r>
    </w:p>
    <w:p>
      <w:pPr>
        <w:pStyle w:val="ListBullet"/>
      </w:pPr>
      <w:r>
        <w:rPr>
          <w:sz w:val="20"/>
        </w:rPr>
        <w:t>[ ]  Domain Model (bounded contexts + key aggregates)</w:t>
      </w:r>
    </w:p>
    <w:p>
      <w:pPr>
        <w:pStyle w:val="ListBullet"/>
      </w:pPr>
      <w:r>
        <w:rPr>
          <w:sz w:val="20"/>
        </w:rPr>
        <w:t>[ ]  Database Schema (Prisma schema committed)</w:t>
      </w:r>
    </w:p>
    <w:p>
      <w:pPr>
        <w:pStyle w:val="ListBullet"/>
      </w:pPr>
      <w:r>
        <w:rPr>
          <w:sz w:val="20"/>
        </w:rPr>
        <w:t>[ ]  System Architecture Doc (1-page architecture overview acceptable)</w:t>
      </w:r>
    </w:p>
    <w:p>
      <w:pPr>
        <w:spacing w:before="160" w:after="40"/>
      </w:pPr>
      <w:r>
        <w:rPr>
          <w:b/>
          <w:color w:val="1A2E4A"/>
          <w:sz w:val="22"/>
        </w:rPr>
        <w:t>Security</w:t>
      </w:r>
    </w:p>
    <w:p>
      <w:pPr>
        <w:pStyle w:val="ListBullet"/>
      </w:pPr>
      <w:r>
        <w:rPr>
          <w:sz w:val="20"/>
        </w:rPr>
        <w:t>[ ]  Security Architecture Doc (auth, encryption, secrets handling)</w:t>
      </w:r>
    </w:p>
    <w:p>
      <w:pPr>
        <w:pStyle w:val="ListBullet"/>
      </w:pPr>
      <w:r>
        <w:rPr>
          <w:sz w:val="20"/>
        </w:rPr>
        <w:t>[ ]  DPIA [POST — within 2 weeks of launch if MVP handles PII]</w:t>
      </w:r>
    </w:p>
    <w:p>
      <w:pPr>
        <w:spacing w:before="160" w:after="40"/>
      </w:pPr>
      <w:r>
        <w:rPr>
          <w:b/>
          <w:color w:val="1A2E4A"/>
          <w:sz w:val="22"/>
        </w:rPr>
        <w:t>Dev Ops</w:t>
      </w:r>
    </w:p>
    <w:p>
      <w:pPr>
        <w:pStyle w:val="ListBullet"/>
      </w:pPr>
      <w:r>
        <w:rPr>
          <w:sz w:val="20"/>
        </w:rPr>
        <w:t>[ ]  Coding Standards Guide (can reference this Playbook)</w:t>
      </w:r>
    </w:p>
    <w:p>
      <w:pPr>
        <w:pStyle w:val="ListBullet"/>
      </w:pPr>
      <w:r>
        <w:rPr>
          <w:sz w:val="20"/>
        </w:rPr>
        <w:t>[ ]  Git Strategy Doc (branching model defined)</w:t>
      </w:r>
    </w:p>
    <w:p>
      <w:pPr>
        <w:pStyle w:val="ListBullet"/>
      </w:pPr>
      <w:r>
        <w:rPr>
          <w:sz w:val="20"/>
        </w:rPr>
        <w:t>[ ]  Test Plan (unit + integration coverage targets)</w:t>
      </w:r>
    </w:p>
    <w:p>
      <w:pPr>
        <w:pStyle w:val="ListBullet"/>
      </w:pPr>
      <w:r>
        <w:rPr>
          <w:sz w:val="20"/>
        </w:rPr>
        <w:t>[ ]  Environment Setup Guide (README-level acceptable for MVP)</w:t>
      </w:r>
    </w:p>
    <w:p>
      <w:pPr>
        <w:spacing w:before="160" w:after="40"/>
      </w:pPr>
      <w:r>
        <w:rPr>
          <w:b/>
          <w:color w:val="1A2E4A"/>
          <w:sz w:val="22"/>
        </w:rPr>
        <w:t>Deployment</w:t>
      </w:r>
    </w:p>
    <w:p>
      <w:pPr>
        <w:pStyle w:val="ListBullet"/>
      </w:pPr>
      <w:r>
        <w:rPr>
          <w:sz w:val="20"/>
        </w:rPr>
        <w:t>[ ]  Deployment Runbook (step-by-step for first prod deploy)</w:t>
      </w:r>
    </w:p>
    <w:p>
      <w:pPr>
        <w:pStyle w:val="ListBullet"/>
      </w:pPr>
      <w:r>
        <w:rPr>
          <w:sz w:val="20"/>
        </w:rPr>
        <w:t>[ ]  Monitoring &amp; Alerting Plan (at minimum: uptime + error rate alerts active)</w:t>
      </w:r>
    </w:p>
    <w:p>
      <w:pPr>
        <w:pStyle w:val="ListBullet"/>
      </w:pPr>
      <w:r>
        <w:rPr>
          <w:sz w:val="20"/>
        </w:rPr>
        <w:t>[ ]  Incident Response Playbook [POST — within 2 weeks]</w:t>
      </w:r>
    </w:p>
    <w:p>
      <w:pPr>
        <w:spacing w:before="160" w:after="40"/>
      </w:pPr>
      <w:r>
        <w:rPr>
          <w:b/>
          <w:color w:val="1A2E4A"/>
          <w:sz w:val="22"/>
        </w:rPr>
        <w:t>Handoff</w:t>
      </w:r>
    </w:p>
    <w:p>
      <w:pPr>
        <w:pStyle w:val="ListBullet"/>
      </w:pPr>
      <w:r>
        <w:rPr>
          <w:sz w:val="20"/>
        </w:rPr>
        <w:t>[ ]  API Reference Docs [POST — within 2 weeks]</w:t>
      </w:r>
    </w:p>
    <w:p>
      <w:pPr>
        <w:pStyle w:val="ListBullet"/>
      </w:pPr>
      <w:r>
        <w:rPr>
          <w:sz w:val="20"/>
        </w:rPr>
        <w:t>[ ]  Developer Onboarding Guide [POST — within 2 weeks]</w:t>
      </w:r>
    </w:p>
    <w:p/>
    <w:p>
      <w:pPr>
        <w:spacing w:after="80"/>
      </w:pPr>
      <w:r>
        <w:rPr>
          <w:i/>
          <w:sz w:val="20"/>
        </w:rPr>
        <w:t>Total MVP doc count: 18 documents (12 pre-launch + 6 post-launch within 2 weeks). No MetronBase Labs project may go to production without completing the 12 pre-launch items above.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MetronBase Labs  |  Product Development Playbook v1.0  |  Confidential — Internal Use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