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Q3 Launch Plan</w:t>
      </w:r>
    </w:p>
    <w:p>
      <w:r>
        <w:t xml:space="preserve">Goal: grow the newsletter to 5,000 subscribers by the end of September.</w:t>
      </w:r>
    </w:p>
    <w:p>
      <w:pPr>
        <w:pStyle w:val="Heading2"/>
      </w:pPr>
      <w:r>
        <w:t xml:space="preserve">Audience</w:t>
      </w:r>
    </w:p>
    <w:p>
      <w:r>
        <w:t xml:space="preserve">Early-stage founders who write their own marketing copy and post on LinkedIn and X.</w:t>
      </w:r>
    </w:p>
    <w:p>
      <w:pPr>
        <w:pStyle w:val="Heading2"/>
      </w:pPr>
      <w:r>
        <w:t xml:space="preserve">Key messages</w:t>
      </w:r>
    </w:p>
    <w:p>
      <w:r>
        <w:t xml:space="preserve">Ship weekly. Show the work. Every post links back to a free template.</w:t>
      </w:r>
    </w:p>
  </w:body>
</w:document>
</file>