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DC8" w:rsidRDefault="00546637">
      <w:pPr>
        <w:rPr>
          <w:noProof/>
        </w:rPr>
      </w:pPr>
      <w:r>
        <w:rPr>
          <w:noProof/>
        </w:rPr>
        <w:t>Lỗi T+4, Cổ phiếu BVH, strategy Hybrid ATR-MACD Histogram.</w:t>
      </w:r>
    </w:p>
    <w:p w:rsidR="00546637" w:rsidRDefault="00546637">
      <w:pPr>
        <w:rPr>
          <w:noProof/>
        </w:rPr>
      </w:pPr>
      <w:r>
        <w:rPr>
          <w:noProof/>
        </w:rPr>
        <w:t>Buy 12/6/2011 – Sell 12/7/2011</w:t>
      </w:r>
    </w:p>
    <w:p w:rsidR="00D240B1" w:rsidRDefault="007E6DC8">
      <w:r>
        <w:rPr>
          <w:noProof/>
        </w:rPr>
        <w:drawing>
          <wp:inline distT="0" distB="0" distL="0" distR="0">
            <wp:extent cx="5943600" cy="37141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40B1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E6DC8"/>
    <w:rsid w:val="0019327D"/>
    <w:rsid w:val="00546637"/>
    <w:rsid w:val="007E6DC8"/>
    <w:rsid w:val="00914B62"/>
    <w:rsid w:val="00D24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6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D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2</cp:revision>
  <dcterms:created xsi:type="dcterms:W3CDTF">2011-12-13T02:22:00Z</dcterms:created>
  <dcterms:modified xsi:type="dcterms:W3CDTF">2011-12-13T02:23:00Z</dcterms:modified>
</cp:coreProperties>
</file>