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2743200" cy="603504"/>
            <wp:docPr id="1" name="Picture 1"/>
            <wp:cNvGraphicFramePr>
              <a:graphicFrameLocks noChangeAspect="1"/>
            </wp:cNvGraphicFramePr>
            <a:graphic>
              <a:graphicData uri="http://schemas.openxmlformats.org/drawingml/2006/picture">
                <pic:pic>
                  <pic:nvPicPr>
                    <pic:cNvPr id="0" name="selll_logo_clean.png"/>
                    <pic:cNvPicPr/>
                  </pic:nvPicPr>
                  <pic:blipFill>
                    <a:blip r:embed="rId9"/>
                    <a:stretch>
                      <a:fillRect/>
                    </a:stretch>
                  </pic:blipFill>
                  <pic:spPr>
                    <a:xfrm>
                      <a:off x="0" y="0"/>
                      <a:ext cx="2743200" cy="603504"/>
                    </a:xfrm>
                    <a:prstGeom prst="rect"/>
                  </pic:spPr>
                </pic:pic>
              </a:graphicData>
            </a:graphic>
          </wp:inline>
        </w:drawing>
      </w:r>
    </w:p>
    <w:p>
      <w:pPr>
        <w:spacing w:after="80"/>
        <w:jc w:val="center"/>
      </w:pPr>
      <w:r>
        <w:rPr>
          <w:b/>
          <w:color w:val="1A1A2E"/>
          <w:sz w:val="40"/>
        </w:rPr>
        <w:t>Competitive Battle Cards</w:t>
      </w:r>
    </w:p>
    <w:p>
      <w:pPr>
        <w:spacing w:after="60"/>
        <w:jc w:val="center"/>
      </w:pPr>
      <w:r>
        <w:rPr>
          <w:i/>
          <w:color w:val="E8B830"/>
          <w:sz w:val="22"/>
        </w:rPr>
        <w:t>How to Win When Prospects Name-Drop the Competition</w:t>
      </w:r>
    </w:p>
    <w:p>
      <w:pPr>
        <w:spacing w:after="200"/>
        <w:jc w:val="center"/>
      </w:pPr>
      <w:r>
        <w:rPr>
          <w:color w:val="888888"/>
          <w:sz w:val="18"/>
        </w:rPr>
        <w:t>SELLL.io  |  Internal Sales Use  |  June 2026</w:t>
      </w:r>
    </w:p>
    <w:p/>
    <w:p>
      <w:pPr>
        <w:spacing w:after="100"/>
      </w:pPr>
      <w:r>
        <w:rPr>
          <w:i/>
          <w:color w:val="888888"/>
          <w:sz w:val="20"/>
        </w:rPr>
        <w:t>Use these cards when a prospect names a competitor during discovery or negotiation. Each card gives you the trap questions to ask, the win angles to deploy, and the proof points to land. Never attack a competitor directly - ask the questions that expose their gaps and let the prospect connect the dots.</w:t>
      </w:r>
    </w:p>
    <w:p>
      <w:pPr>
        <w:spacing w:before="280" w:after="80"/>
        <w:pBdr>
          <w:bottom w:val="single" w:sz="6" w:space="3" w:color="E8B830"/>
        </w:pBdr>
      </w:pPr>
      <w:r>
        <w:rPr>
          <w:b/>
          <w:color w:val="E8B830"/>
          <w:sz w:val="22"/>
        </w:rPr>
        <w:t>BATTLE CARD 1: VS COLDIQ</w:t>
      </w:r>
    </w:p>
    <w:p>
      <w:pPr>
        <w:spacing w:before="180" w:after="60"/>
      </w:pPr>
      <w:r>
        <w:rPr>
          <w:b/>
          <w:color w:val="1A1A2E"/>
          <w:sz w:val="21"/>
        </w:rPr>
        <w:t>Their Pitch (What the Prospect Has Been Told)</w:t>
      </w:r>
    </w:p>
    <w:p>
      <w:pPr>
        <w:spacing w:after="100"/>
      </w:pPr>
      <w:r>
        <w:rPr>
          <w:i w:val="0"/>
          <w:color w:val="1A1A2E"/>
          <w:sz w:val="20"/>
        </w:rPr>
        <w:t>AI-powered outbound sequences. Trendy positioning, technically capable team. Targets Series A+ companies with $8K-$15K/month retainers. Strength: good execution layer and modern brand.</w:t>
      </w:r>
    </w:p>
    <w:p>
      <w:pPr>
        <w:spacing w:before="180" w:after="60"/>
      </w:pPr>
      <w:r>
        <w:rPr>
          <w:b/>
          <w:color w:val="1A1A2E"/>
          <w:sz w:val="21"/>
        </w:rPr>
        <w:t>Their Weaknesses (What They Do Not Tell Prospects)</w:t>
      </w:r>
    </w:p>
    <w:p>
      <w:pPr>
        <w:pStyle w:val="ListBullet"/>
        <w:spacing w:after="60"/>
      </w:pPr>
      <w:r>
        <w:rPr>
          <w:color w:val="1A1A2E"/>
          <w:sz w:val="20"/>
        </w:rPr>
        <w:t>No real-time signal infrastructure - they plan sequences in advance, not in response to triggers</w:t>
      </w:r>
    </w:p>
    <w:p>
      <w:pPr>
        <w:pStyle w:val="ListBullet"/>
        <w:spacing w:after="60"/>
      </w:pPr>
      <w:r>
        <w:rPr>
          <w:color w:val="1A1A2E"/>
          <w:sz w:val="20"/>
        </w:rPr>
        <w:t>Personalisation is template-based, not signal-anchored</w:t>
      </w:r>
    </w:p>
    <w:p>
      <w:pPr>
        <w:pStyle w:val="ListBullet"/>
        <w:spacing w:after="60"/>
      </w:pPr>
      <w:r>
        <w:rPr>
          <w:color w:val="1A1A2E"/>
          <w:sz w:val="20"/>
        </w:rPr>
        <w:t>Reporting is activity-based (emails sent) not outcome-based (pipeline generated)</w:t>
      </w:r>
    </w:p>
    <w:p>
      <w:pPr>
        <w:pStyle w:val="ListBullet"/>
        <w:spacing w:after="60"/>
      </w:pPr>
      <w:r>
        <w:rPr>
          <w:color w:val="1A1A2E"/>
          <w:sz w:val="20"/>
        </w:rPr>
        <w:t>Contracts typically 6-12 months with no performance guarantee</w:t>
      </w:r>
    </w:p>
    <w:p>
      <w:pPr>
        <w:pStyle w:val="ListBullet"/>
        <w:spacing w:after="60"/>
      </w:pPr>
      <w:r>
        <w:rPr>
          <w:color w:val="1A1A2E"/>
          <w:sz w:val="20"/>
        </w:rPr>
        <w:t>Higher price point for comparable output</w:t>
      </w:r>
    </w:p>
    <w:p>
      <w:pPr>
        <w:spacing w:before="180" w:after="60"/>
      </w:pPr>
      <w:r>
        <w:rPr>
          <w:b/>
          <w:color w:val="1A1A2E"/>
          <w:sz w:val="21"/>
        </w:rPr>
        <w:t>Trap Questions to Ask (Let the Prospect Connect the Dots)</w:t>
      </w:r>
    </w:p>
    <w:p>
      <w:pPr>
        <w:spacing w:after="100"/>
      </w:pPr>
      <w:r>
        <w:rPr>
          <w:i/>
          <w:color w:val="888888"/>
          <w:sz w:val="18"/>
        </w:rPr>
        <w:t>Never say 'competitor X does not do Y.' Ask the question that makes the prospect realise it.</w:t>
      </w:r>
    </w:p>
    <w:p>
      <w:pPr>
        <w:pStyle w:val="ListBullet"/>
        <w:spacing w:after="60"/>
      </w:pPr>
      <w:r>
        <w:rPr>
          <w:color w:val="E8B830"/>
          <w:sz w:val="20"/>
        </w:rPr>
        <w:t>When you say AI-powered - can you walk me through how they decide WHO to contact and WHEN? Is it calendar-based or signal-triggered?</w:t>
      </w:r>
    </w:p>
    <w:p>
      <w:pPr>
        <w:pStyle w:val="ListBullet"/>
        <w:spacing w:after="60"/>
      </w:pPr>
      <w:r>
        <w:rPr>
          <w:color w:val="E8B830"/>
          <w:sz w:val="20"/>
        </w:rPr>
        <w:t>What happens to the strategy if a major signal event hits - like your competitor gets acquired or you close a new funding round? How fast can they adapt?</w:t>
      </w:r>
    </w:p>
    <w:p>
      <w:pPr>
        <w:pStyle w:val="ListBullet"/>
        <w:spacing w:after="60"/>
      </w:pPr>
      <w:r>
        <w:rPr>
          <w:color w:val="E8B830"/>
          <w:sz w:val="20"/>
        </w:rPr>
        <w:t>Do they own the system they build or do you? If you cancel, what do you keep?</w:t>
      </w:r>
    </w:p>
    <w:p>
      <w:pPr>
        <w:pStyle w:val="ListBullet"/>
        <w:spacing w:after="60"/>
      </w:pPr>
      <w:r>
        <w:rPr>
          <w:color w:val="E8B830"/>
          <w:sz w:val="20"/>
        </w:rPr>
        <w:t>What does their performance guarantee look like if they do not hit the meeting targets?</w:t>
      </w:r>
    </w:p>
    <w:p>
      <w:pPr>
        <w:spacing w:before="180" w:after="60"/>
      </w:pPr>
      <w:r>
        <w:rPr>
          <w:b/>
          <w:color w:val="1A1A2E"/>
          <w:sz w:val="21"/>
        </w:rPr>
        <w:t>SELLL Win Angle</w:t>
      </w:r>
    </w:p>
    <w:p>
      <w:pPr>
        <w:spacing w:after="120"/>
      </w:pPr>
      <w:r>
        <w:rPr>
          <w:b/>
          <w:color w:val="1A1A2E"/>
          <w:sz w:val="20"/>
        </w:rPr>
        <w:t>ColdIQ executes sequences well. SELLL decides WHO to send them to and WHEN based on live signal data. The intelligence layer above the sequence is where the conversion lift happens. ColdIQ does not have it.</w:t>
      </w:r>
    </w:p>
    <w:p>
      <w:pPr>
        <w:spacing w:before="180" w:after="60"/>
      </w:pPr>
      <w:r>
        <w:rPr>
          <w:b/>
          <w:color w:val="1A1A2E"/>
          <w:sz w:val="21"/>
        </w:rPr>
        <w:t>Proof Point to Deploy</w:t>
      </w:r>
    </w:p>
    <w:p>
      <w:pPr>
        <w:spacing w:after="100"/>
      </w:pPr>
      <w:r>
        <w:rPr>
          <w:i w:val="0"/>
          <w:color w:val="27AE60"/>
          <w:sz w:val="20"/>
        </w:rPr>
        <w:t>SELLL clients average 4.2% reply rate vs ColdIQ's published average of ~1.1%. The difference is the signal model, not the copy.</w:t>
      </w:r>
    </w:p>
    <w:p>
      <w:pPr>
        <w:spacing w:before="120" w:after="120"/>
        <w:pBdr>
          <w:bottom w:val="single" w:sz="4" w:space="1" w:color="E8B830"/>
        </w:pBdr>
      </w:pPr>
    </w:p>
    <w:p>
      <w:pPr>
        <w:spacing w:before="280" w:after="80"/>
        <w:pBdr>
          <w:bottom w:val="single" w:sz="6" w:space="3" w:color="E8B830"/>
        </w:pBdr>
      </w:pPr>
      <w:r>
        <w:rPr>
          <w:b/>
          <w:color w:val="E8B830"/>
          <w:sz w:val="22"/>
        </w:rPr>
        <w:t>BATTLE CARD 2: VS KALUNGI</w:t>
      </w:r>
    </w:p>
    <w:p>
      <w:pPr>
        <w:spacing w:before="180" w:after="60"/>
      </w:pPr>
      <w:r>
        <w:rPr>
          <w:b/>
          <w:color w:val="1A1A2E"/>
          <w:sz w:val="21"/>
        </w:rPr>
        <w:t>Their Pitch (What the Prospect Has Been Told)</w:t>
      </w:r>
    </w:p>
    <w:p>
      <w:pPr>
        <w:spacing w:after="100"/>
      </w:pPr>
      <w:r>
        <w:rPr>
          <w:i w:val="0"/>
          <w:color w:val="1A1A2E"/>
          <w:sz w:val="20"/>
        </w:rPr>
        <w:t>Fractional CMO + full GTM team. Premium positioning. Targets B2B SaaS companies with $15K-$40K/month retainers. Strength: full-service, experienced team, strong SaaS focus.</w:t>
      </w:r>
    </w:p>
    <w:p>
      <w:pPr>
        <w:spacing w:before="180" w:after="60"/>
      </w:pPr>
      <w:r>
        <w:rPr>
          <w:b/>
          <w:color w:val="1A1A2E"/>
          <w:sz w:val="21"/>
        </w:rPr>
        <w:t>Their Weaknesses (What They Do Not Tell Prospects)</w:t>
      </w:r>
    </w:p>
    <w:p>
      <w:pPr>
        <w:pStyle w:val="ListBullet"/>
        <w:spacing w:after="60"/>
      </w:pPr>
      <w:r>
        <w:rPr>
          <w:color w:val="1A1A2E"/>
          <w:sz w:val="20"/>
        </w:rPr>
        <w:t>Price point is 2-5x SELLL - creates sticker shock at S2/S3 stage</w:t>
      </w:r>
    </w:p>
    <w:p>
      <w:pPr>
        <w:pStyle w:val="ListBullet"/>
        <w:spacing w:after="60"/>
      </w:pPr>
      <w:r>
        <w:rPr>
          <w:color w:val="1A1A2E"/>
          <w:sz w:val="20"/>
        </w:rPr>
        <w:t>Longer build timelines - 90-180 days before seeing results</w:t>
      </w:r>
    </w:p>
    <w:p>
      <w:pPr>
        <w:pStyle w:val="ListBullet"/>
        <w:spacing w:after="60"/>
      </w:pPr>
      <w:r>
        <w:rPr>
          <w:color w:val="1A1A2E"/>
          <w:sz w:val="20"/>
        </w:rPr>
        <w:t>Human-written personalisation, not signal-triggered - same limitations as manual agencies</w:t>
      </w:r>
    </w:p>
    <w:p>
      <w:pPr>
        <w:pStyle w:val="ListBullet"/>
        <w:spacing w:after="60"/>
      </w:pPr>
      <w:r>
        <w:rPr>
          <w:color w:val="1A1A2E"/>
          <w:sz w:val="20"/>
        </w:rPr>
        <w:t>Ownership model is unclear - many clients find they cannot run independently after contract ends</w:t>
      </w:r>
    </w:p>
    <w:p>
      <w:pPr>
        <w:pStyle w:val="ListBullet"/>
        <w:spacing w:after="60"/>
      </w:pPr>
      <w:r>
        <w:rPr>
          <w:color w:val="1A1A2E"/>
          <w:sz w:val="20"/>
        </w:rPr>
        <w:t>Fractional model means shared attention across portfolio</w:t>
      </w:r>
    </w:p>
    <w:p>
      <w:pPr>
        <w:spacing w:before="180" w:after="60"/>
      </w:pPr>
      <w:r>
        <w:rPr>
          <w:b/>
          <w:color w:val="1A1A2E"/>
          <w:sz w:val="21"/>
        </w:rPr>
        <w:t>Trap Questions to Ask (Let the Prospect Connect the Dots)</w:t>
      </w:r>
    </w:p>
    <w:p>
      <w:pPr>
        <w:spacing w:after="100"/>
      </w:pPr>
      <w:r>
        <w:rPr>
          <w:i/>
          <w:color w:val="888888"/>
          <w:sz w:val="18"/>
        </w:rPr>
        <w:t>Never say 'competitor X does not do Y.' Ask the question that makes the prospect realise it.</w:t>
      </w:r>
    </w:p>
    <w:p>
      <w:pPr>
        <w:pStyle w:val="ListBullet"/>
        <w:spacing w:after="60"/>
      </w:pPr>
      <w:r>
        <w:rPr>
          <w:color w:val="E8B830"/>
          <w:sz w:val="20"/>
        </w:rPr>
        <w:t>How many clients is the specific team member assigned to you working with simultaneously?</w:t>
      </w:r>
    </w:p>
    <w:p>
      <w:pPr>
        <w:pStyle w:val="ListBullet"/>
        <w:spacing w:after="60"/>
      </w:pPr>
      <w:r>
        <w:rPr>
          <w:color w:val="E8B830"/>
          <w:sz w:val="20"/>
        </w:rPr>
        <w:t>What does the timeline look like to first qualified meeting? Not first deliverable - first meeting in the calendar?</w:t>
      </w:r>
    </w:p>
    <w:p>
      <w:pPr>
        <w:pStyle w:val="ListBullet"/>
        <w:spacing w:after="60"/>
      </w:pPr>
      <w:r>
        <w:rPr>
          <w:color w:val="E8B830"/>
          <w:sz w:val="20"/>
        </w:rPr>
        <w:t>At your price point, what is the performance guarantee if we do not see results in 90 days?</w:t>
      </w:r>
    </w:p>
    <w:p>
      <w:pPr>
        <w:pStyle w:val="ListBullet"/>
        <w:spacing w:after="60"/>
      </w:pPr>
      <w:r>
        <w:rPr>
          <w:color w:val="E8B830"/>
          <w:sz w:val="20"/>
        </w:rPr>
        <w:t>After the contract ends, what does our team own and what gets switched off?</w:t>
      </w:r>
    </w:p>
    <w:p>
      <w:pPr>
        <w:spacing w:before="180" w:after="60"/>
      </w:pPr>
      <w:r>
        <w:rPr>
          <w:b/>
          <w:color w:val="1A1A2E"/>
          <w:sz w:val="21"/>
        </w:rPr>
        <w:t>SELLL Win Angle</w:t>
      </w:r>
    </w:p>
    <w:p>
      <w:pPr>
        <w:spacing w:after="120"/>
      </w:pPr>
      <w:r>
        <w:rPr>
          <w:b/>
          <w:color w:val="1A1A2E"/>
          <w:sz w:val="20"/>
        </w:rPr>
        <w:t>Kalungi delivers excellent strategy. SELLL delivers a system. At half the price point. With a 30-day meeting guarantee. And you own everything from Day 1.</w:t>
      </w:r>
    </w:p>
    <w:p>
      <w:pPr>
        <w:spacing w:before="180" w:after="60"/>
      </w:pPr>
      <w:r>
        <w:rPr>
          <w:b/>
          <w:color w:val="1A1A2E"/>
          <w:sz w:val="21"/>
        </w:rPr>
        <w:t>Proof Point to Deploy</w:t>
      </w:r>
    </w:p>
    <w:p>
      <w:pPr>
        <w:spacing w:after="100"/>
      </w:pPr>
      <w:r>
        <w:rPr>
          <w:i w:val="0"/>
          <w:color w:val="27AE60"/>
          <w:sz w:val="20"/>
        </w:rPr>
        <w:t>A SELLL Growth client at $7,500/month achieves the same or better pipeline outcomes as a Kalungi engagement at $20,000/month - in a third of the time.</w:t>
      </w:r>
    </w:p>
    <w:p>
      <w:pPr>
        <w:spacing w:before="120" w:after="120"/>
        <w:pBdr>
          <w:bottom w:val="single" w:sz="4" w:space="1" w:color="E8B830"/>
        </w:pBdr>
      </w:pPr>
    </w:p>
    <w:p>
      <w:pPr>
        <w:spacing w:before="280" w:after="80"/>
        <w:pBdr>
          <w:bottom w:val="single" w:sz="6" w:space="3" w:color="E8B830"/>
        </w:pBdr>
      </w:pPr>
      <w:r>
        <w:rPr>
          <w:b/>
          <w:color w:val="E8B830"/>
          <w:sz w:val="22"/>
        </w:rPr>
        <w:t>BATTLE CARD 3: VS BELKINS</w:t>
      </w:r>
    </w:p>
    <w:p>
      <w:pPr>
        <w:spacing w:before="180" w:after="60"/>
      </w:pPr>
      <w:r>
        <w:rPr>
          <w:b/>
          <w:color w:val="1A1A2E"/>
          <w:sz w:val="21"/>
        </w:rPr>
        <w:t>Their Pitch (What the Prospect Has Been Told)</w:t>
      </w:r>
    </w:p>
    <w:p>
      <w:pPr>
        <w:spacing w:after="100"/>
      </w:pPr>
      <w:r>
        <w:rPr>
          <w:i w:val="0"/>
          <w:color w:val="1A1A2E"/>
          <w:sz w:val="20"/>
        </w:rPr>
        <w:t>Appointment-setting agency. Volume-focused. Multi-industry. $5K-$12K/month. Strength: established brand, scale, quick start.</w:t>
      </w:r>
    </w:p>
    <w:p>
      <w:pPr>
        <w:spacing w:before="180" w:after="60"/>
      </w:pPr>
      <w:r>
        <w:rPr>
          <w:b/>
          <w:color w:val="1A1A2E"/>
          <w:sz w:val="21"/>
        </w:rPr>
        <w:t>Their Weaknesses (What They Do Not Tell Prospects)</w:t>
      </w:r>
    </w:p>
    <w:p>
      <w:pPr>
        <w:pStyle w:val="ListBullet"/>
        <w:spacing w:after="60"/>
      </w:pPr>
      <w:r>
        <w:rPr>
          <w:color w:val="1A1A2E"/>
          <w:sz w:val="20"/>
        </w:rPr>
        <w:t>Manual research model - no signal intelligence layer</w:t>
      </w:r>
    </w:p>
    <w:p>
      <w:pPr>
        <w:pStyle w:val="ListBullet"/>
        <w:spacing w:after="60"/>
      </w:pPr>
      <w:r>
        <w:rPr>
          <w:color w:val="1A1A2E"/>
          <w:sz w:val="20"/>
        </w:rPr>
        <w:t>Volume over quality - high send volume, low personalisation</w:t>
      </w:r>
    </w:p>
    <w:p>
      <w:pPr>
        <w:pStyle w:val="ListBullet"/>
        <w:spacing w:after="60"/>
      </w:pPr>
      <w:r>
        <w:rPr>
          <w:color w:val="1A1A2E"/>
          <w:sz w:val="20"/>
        </w:rPr>
        <w:t>Not industry-specific at S2/S3 stage - generic playbooks across verticals</w:t>
      </w:r>
    </w:p>
    <w:p>
      <w:pPr>
        <w:pStyle w:val="ListBullet"/>
        <w:spacing w:after="60"/>
      </w:pPr>
      <w:r>
        <w:rPr>
          <w:color w:val="1A1A2E"/>
          <w:sz w:val="20"/>
        </w:rPr>
        <w:t>Appointment-setting focus means they optimise for meetings, not pipeline quality</w:t>
      </w:r>
    </w:p>
    <w:p>
      <w:pPr>
        <w:pStyle w:val="ListBullet"/>
        <w:spacing w:after="60"/>
      </w:pPr>
      <w:r>
        <w:rPr>
          <w:color w:val="1A1A2E"/>
          <w:sz w:val="20"/>
        </w:rPr>
        <w:t>No outbound system building - when you cancel, you own nothing</w:t>
      </w:r>
    </w:p>
    <w:p>
      <w:pPr>
        <w:pStyle w:val="ListBullet"/>
        <w:spacing w:after="60"/>
      </w:pPr>
      <w:r>
        <w:rPr>
          <w:color w:val="1A1A2E"/>
          <w:sz w:val="20"/>
        </w:rPr>
        <w:t>Reply rates in the 0.5-1.2% range - well below signal-triggered benchmarks</w:t>
      </w:r>
    </w:p>
    <w:p>
      <w:pPr>
        <w:spacing w:before="180" w:after="60"/>
      </w:pPr>
      <w:r>
        <w:rPr>
          <w:b/>
          <w:color w:val="1A1A2E"/>
          <w:sz w:val="21"/>
        </w:rPr>
        <w:t>Trap Questions to Ask (Let the Prospect Connect the Dots)</w:t>
      </w:r>
    </w:p>
    <w:p>
      <w:pPr>
        <w:spacing w:after="100"/>
      </w:pPr>
      <w:r>
        <w:rPr>
          <w:i/>
          <w:color w:val="888888"/>
          <w:sz w:val="18"/>
        </w:rPr>
        <w:t>Never say 'competitor X does not do Y.' Ask the question that makes the prospect realise it.</w:t>
      </w:r>
    </w:p>
    <w:p>
      <w:pPr>
        <w:pStyle w:val="ListBullet"/>
        <w:spacing w:after="60"/>
      </w:pPr>
      <w:r>
        <w:rPr>
          <w:color w:val="E8B830"/>
          <w:sz w:val="20"/>
        </w:rPr>
        <w:t>How does Belkins decide which accounts to target each week? Is it based on static list criteria or real-time signal data?</w:t>
      </w:r>
    </w:p>
    <w:p>
      <w:pPr>
        <w:pStyle w:val="ListBullet"/>
        <w:spacing w:after="60"/>
      </w:pPr>
      <w:r>
        <w:rPr>
          <w:color w:val="E8B830"/>
          <w:sz w:val="20"/>
        </w:rPr>
        <w:t>What is their current average reply rate across their client portfolio?</w:t>
      </w:r>
    </w:p>
    <w:p>
      <w:pPr>
        <w:pStyle w:val="ListBullet"/>
        <w:spacing w:after="60"/>
      </w:pPr>
      <w:r>
        <w:rPr>
          <w:color w:val="E8B830"/>
          <w:sz w:val="20"/>
        </w:rPr>
        <w:t>If you cancel after 6 months - what have you built internally that your team can run?</w:t>
      </w:r>
    </w:p>
    <w:p>
      <w:pPr>
        <w:pStyle w:val="ListBullet"/>
        <w:spacing w:after="60"/>
      </w:pPr>
      <w:r>
        <w:rPr>
          <w:color w:val="E8B830"/>
          <w:sz w:val="20"/>
        </w:rPr>
        <w:t>Are the meetings they book decision-maker qualified, or are you seeing a lot of wrong-level contacts?</w:t>
      </w:r>
    </w:p>
    <w:p>
      <w:pPr>
        <w:spacing w:before="180" w:after="60"/>
      </w:pPr>
      <w:r>
        <w:rPr>
          <w:b/>
          <w:color w:val="1A1A2E"/>
          <w:sz w:val="21"/>
        </w:rPr>
        <w:t>SELLL Win Angle</w:t>
      </w:r>
    </w:p>
    <w:p>
      <w:pPr>
        <w:spacing w:after="120"/>
      </w:pPr>
      <w:r>
        <w:rPr>
          <w:b/>
          <w:color w:val="1A1A2E"/>
          <w:sz w:val="20"/>
        </w:rPr>
        <w:t>Belkins books meetings. SELLL builds the system that keeps booking meetings after the engagement ends. If you want appointments this month, Belkins works. If you want to fix the pipeline problem permanently, that is SELLL.</w:t>
      </w:r>
    </w:p>
    <w:p>
      <w:pPr>
        <w:spacing w:before="180" w:after="60"/>
      </w:pPr>
      <w:r>
        <w:rPr>
          <w:b/>
          <w:color w:val="1A1A2E"/>
          <w:sz w:val="21"/>
        </w:rPr>
        <w:t>Proof Point to Deploy</w:t>
      </w:r>
    </w:p>
    <w:p>
      <w:pPr>
        <w:spacing w:after="100"/>
      </w:pPr>
      <w:r>
        <w:rPr>
          <w:i w:val="0"/>
          <w:color w:val="27AE60"/>
          <w:sz w:val="20"/>
        </w:rPr>
        <w:t>B2B Services client migrated from Belkins (0.7% reply rate, $8K/month) to SELLL signal model. Reply rate moved to 3.8% within 45 days on same send volume. Meetings per week went from 2 to 7.</w:t>
      </w:r>
    </w:p>
    <w:p>
      <w:pPr>
        <w:spacing w:before="120" w:after="120"/>
        <w:pBdr>
          <w:bottom w:val="single" w:sz="4" w:space="1" w:color="E8B830"/>
        </w:pBdr>
      </w:pPr>
    </w:p>
    <w:p>
      <w:pPr>
        <w:spacing w:before="280" w:after="80"/>
        <w:pBdr>
          <w:bottom w:val="single" w:sz="6" w:space="3" w:color="E8B830"/>
        </w:pBdr>
      </w:pPr>
      <w:r>
        <w:rPr>
          <w:b/>
          <w:color w:val="E8B830"/>
          <w:sz w:val="22"/>
        </w:rPr>
        <w:t>BATTLE CARD 4: VS BUILDING IN-HOUSE (SDR HIRE)</w:t>
      </w:r>
    </w:p>
    <w:p>
      <w:pPr>
        <w:spacing w:before="180" w:after="60"/>
      </w:pPr>
      <w:r>
        <w:rPr>
          <w:b/>
          <w:color w:val="1A1A2E"/>
          <w:sz w:val="21"/>
        </w:rPr>
        <w:t>Their Pitch (What the Prospect Has Been Told)</w:t>
      </w:r>
    </w:p>
    <w:p>
      <w:pPr>
        <w:spacing w:after="100"/>
      </w:pPr>
      <w:r>
        <w:rPr>
          <w:i w:val="0"/>
          <w:color w:val="1A1A2E"/>
          <w:sz w:val="20"/>
        </w:rPr>
        <w:t>We need to own this internally. Full control, dedicated resource, company culture.</w:t>
      </w:r>
    </w:p>
    <w:p>
      <w:pPr>
        <w:spacing w:before="180" w:after="60"/>
      </w:pPr>
      <w:r>
        <w:rPr>
          <w:b/>
          <w:color w:val="1A1A2E"/>
          <w:sz w:val="21"/>
        </w:rPr>
        <w:t>Their Weaknesses (What They Do Not Tell Prospects)</w:t>
      </w:r>
    </w:p>
    <w:p>
      <w:pPr>
        <w:pStyle w:val="ListBullet"/>
        <w:spacing w:after="60"/>
      </w:pPr>
      <w:r>
        <w:rPr>
          <w:color w:val="1A1A2E"/>
          <w:sz w:val="20"/>
        </w:rPr>
        <w:t>Average OTE $80K-$95K + $30K-$50K benefits, tools, management overhead = $120K-$145K year 1</w:t>
      </w:r>
    </w:p>
    <w:p>
      <w:pPr>
        <w:pStyle w:val="ListBullet"/>
        <w:spacing w:after="60"/>
      </w:pPr>
      <w:r>
        <w:rPr>
          <w:color w:val="1A1A2E"/>
          <w:sz w:val="20"/>
        </w:rPr>
        <w:t>6-month ramp before they are fully productive - zero pipeline in months 1-5</w:t>
      </w:r>
    </w:p>
    <w:p>
      <w:pPr>
        <w:pStyle w:val="ListBullet"/>
        <w:spacing w:after="60"/>
      </w:pPr>
      <w:r>
        <w:rPr>
          <w:color w:val="1A1A2E"/>
          <w:sz w:val="20"/>
        </w:rPr>
        <w:t>60% of SDRs leave within 18 months - you then restart the entire process</w:t>
      </w:r>
    </w:p>
    <w:p>
      <w:pPr>
        <w:pStyle w:val="ListBullet"/>
        <w:spacing w:after="60"/>
      </w:pPr>
      <w:r>
        <w:rPr>
          <w:color w:val="1A1A2E"/>
          <w:sz w:val="20"/>
        </w:rPr>
        <w:t>No signal intelligence layer - an untrained SDR is a calendar-triggered sequence with a salary</w:t>
      </w:r>
    </w:p>
    <w:p>
      <w:pPr>
        <w:pStyle w:val="ListBullet"/>
        <w:spacing w:after="60"/>
      </w:pPr>
      <w:r>
        <w:rPr>
          <w:color w:val="1A1A2E"/>
          <w:sz w:val="20"/>
        </w:rPr>
        <w:t>Management overhead: 1-3 hours/week from a sales leader to manage one SDR</w:t>
      </w:r>
    </w:p>
    <w:p>
      <w:pPr>
        <w:pStyle w:val="ListBullet"/>
        <w:spacing w:after="60"/>
      </w:pPr>
      <w:r>
        <w:rPr>
          <w:color w:val="1A1A2E"/>
          <w:sz w:val="20"/>
        </w:rPr>
        <w:t>Hiring takes 8-12 weeks - add to ramp time for a 9-month gap before results</w:t>
      </w:r>
    </w:p>
    <w:p>
      <w:pPr>
        <w:spacing w:before="180" w:after="60"/>
      </w:pPr>
      <w:r>
        <w:rPr>
          <w:b/>
          <w:color w:val="1A1A2E"/>
          <w:sz w:val="21"/>
        </w:rPr>
        <w:t>Trap Questions to Ask (Let the Prospect Connect the Dots)</w:t>
      </w:r>
    </w:p>
    <w:p>
      <w:pPr>
        <w:spacing w:after="100"/>
      </w:pPr>
      <w:r>
        <w:rPr>
          <w:i/>
          <w:color w:val="888888"/>
          <w:sz w:val="18"/>
        </w:rPr>
        <w:t>Never say 'competitor X does not do Y.' Ask the question that makes the prospect realise it.</w:t>
      </w:r>
    </w:p>
    <w:p>
      <w:pPr>
        <w:pStyle w:val="ListBullet"/>
        <w:spacing w:after="60"/>
      </w:pPr>
      <w:r>
        <w:rPr>
          <w:color w:val="E8B830"/>
          <w:sz w:val="20"/>
        </w:rPr>
        <w:t>How long has the SDR role been open? If it is more than 4 weeks, that is already a quarter of lost pipeline.</w:t>
      </w:r>
    </w:p>
    <w:p>
      <w:pPr>
        <w:pStyle w:val="ListBullet"/>
        <w:spacing w:after="60"/>
      </w:pPr>
      <w:r>
        <w:rPr>
          <w:color w:val="E8B830"/>
          <w:sz w:val="20"/>
        </w:rPr>
        <w:t>What is the expected ramp timeline, and what does the pipeline look like during that ramp period?</w:t>
      </w:r>
    </w:p>
    <w:p>
      <w:pPr>
        <w:pStyle w:val="ListBullet"/>
        <w:spacing w:after="60"/>
      </w:pPr>
      <w:r>
        <w:rPr>
          <w:color w:val="E8B830"/>
          <w:sz w:val="20"/>
        </w:rPr>
        <w:t>Have you run the full loaded cost including benefits, management time, and tool allocation?</w:t>
      </w:r>
    </w:p>
    <w:p>
      <w:pPr>
        <w:pStyle w:val="ListBullet"/>
        <w:spacing w:after="60"/>
      </w:pPr>
      <w:r>
        <w:rPr>
          <w:color w:val="E8B830"/>
          <w:sz w:val="20"/>
        </w:rPr>
        <w:t>If the hire does not work out at 12 months, what is the cost of starting over?</w:t>
      </w:r>
    </w:p>
    <w:p>
      <w:pPr>
        <w:pStyle w:val="ListBullet"/>
        <w:spacing w:after="60"/>
      </w:pPr>
      <w:r>
        <w:rPr>
          <w:color w:val="E8B830"/>
          <w:sz w:val="20"/>
        </w:rPr>
        <w:t>What signal intelligence infrastructure will the SDR be working from - or will they be building their own lists?</w:t>
      </w:r>
    </w:p>
    <w:p>
      <w:pPr>
        <w:spacing w:before="180" w:after="60"/>
      </w:pPr>
      <w:r>
        <w:rPr>
          <w:b/>
          <w:color w:val="1A1A2E"/>
          <w:sz w:val="21"/>
        </w:rPr>
        <w:t>SELLL Win Angle</w:t>
      </w:r>
    </w:p>
    <w:p>
      <w:pPr>
        <w:spacing w:after="120"/>
      </w:pPr>
      <w:r>
        <w:rPr>
          <w:b/>
          <w:color w:val="1A1A2E"/>
          <w:sz w:val="20"/>
        </w:rPr>
        <w:t>SELLL is 48% cheaper than an in-house SDR, produces comparable meetings in 30 days vs 6 months, and builds a system your team can run independently after the engagement. You get the output of an SDR plus a system that outlasts them.</w:t>
      </w:r>
    </w:p>
    <w:p>
      <w:pPr>
        <w:spacing w:before="180" w:after="60"/>
      </w:pPr>
      <w:r>
        <w:rPr>
          <w:b/>
          <w:color w:val="1A1A2E"/>
          <w:sz w:val="21"/>
        </w:rPr>
        <w:t>Proof Point to Deploy</w:t>
      </w:r>
    </w:p>
    <w:p>
      <w:pPr>
        <w:spacing w:after="100"/>
      </w:pPr>
      <w:r>
        <w:rPr>
          <w:i w:val="0"/>
          <w:color w:val="27AE60"/>
          <w:sz w:val="20"/>
        </w:rPr>
        <w:t>Annual cost comparison: SELLL Growth = $90K/yr. In-house SDR = $140K-$165K/yr (loaded). SELLL ROI begins in Month 1. SDR ROI begins in Month 7 at earliest. That is 6 quarters of missed pipeline before break-even.</w:t>
      </w:r>
    </w:p>
    <w:p>
      <w:pPr>
        <w:spacing w:before="120" w:after="120"/>
        <w:pBdr>
          <w:bottom w:val="single" w:sz="4" w:space="1" w:color="E8B830"/>
        </w:pBdr>
      </w:pPr>
    </w:p>
    <w:p>
      <w:pPr>
        <w:spacing w:before="280" w:after="80"/>
        <w:pBdr>
          <w:bottom w:val="single" w:sz="6" w:space="3" w:color="E8B830"/>
        </w:pBdr>
      </w:pPr>
      <w:r>
        <w:rPr>
          <w:b/>
          <w:color w:val="E8B830"/>
          <w:sz w:val="22"/>
        </w:rPr>
        <w:t>UNIVERSAL BATTLE RULES</w:t>
      </w:r>
    </w:p>
    <w:p>
      <w:pPr>
        <w:pStyle w:val="ListBullet"/>
        <w:spacing w:after="60"/>
      </w:pPr>
      <w:r>
        <w:rPr>
          <w:color w:val="1A1A2E"/>
          <w:sz w:val="20"/>
        </w:rPr>
        <w:t>Never name-drop the competitor first - let the prospect raise them.</w:t>
      </w:r>
    </w:p>
    <w:p>
      <w:pPr>
        <w:pStyle w:val="ListBullet"/>
        <w:spacing w:after="60"/>
      </w:pPr>
      <w:r>
        <w:rPr>
          <w:color w:val="1A1A2E"/>
          <w:sz w:val="20"/>
        </w:rPr>
        <w:t>When they say 'we are looking at X' - respond: 'Great choice to evaluate. What is most important to you in making this decision?' Then listen.</w:t>
      </w:r>
    </w:p>
    <w:p>
      <w:pPr>
        <w:pStyle w:val="ListBullet"/>
        <w:spacing w:after="60"/>
      </w:pPr>
      <w:r>
        <w:rPr>
          <w:color w:val="1A1A2E"/>
          <w:sz w:val="20"/>
        </w:rPr>
        <w:t>Never say 'they are bad' - say 'some clients who came from there told us...'</w:t>
      </w:r>
    </w:p>
    <w:p>
      <w:pPr>
        <w:pStyle w:val="ListBullet"/>
        <w:spacing w:after="60"/>
      </w:pPr>
      <w:r>
        <w:rPr>
          <w:color w:val="1A1A2E"/>
          <w:sz w:val="20"/>
        </w:rPr>
        <w:t>The goal of a battle card question is not to win an argument. It is to slow down the competitor conversation and redirect to your value.</w:t>
      </w:r>
    </w:p>
    <w:p>
      <w:pPr>
        <w:pStyle w:val="ListBullet"/>
        <w:spacing w:after="60"/>
      </w:pPr>
      <w:r>
        <w:rPr>
          <w:color w:val="1A1A2E"/>
          <w:sz w:val="20"/>
        </w:rPr>
        <w:t>If you lose a deal to a competitor, find out why in 30 days. Call the prospect back. The insight is worth more than the deal.</w:t>
      </w:r>
    </w:p>
    <w:p/>
    <w:p>
      <w:pPr>
        <w:jc w:val="center"/>
      </w:pPr>
      <w:r>
        <w:rPr>
          <w:i/>
          <w:color w:val="888888"/>
          <w:sz w:val="16"/>
        </w:rPr>
        <w:t>SELLL Revenue Engine  |  Competitive Battle Cards  |  June 2026  |  Internal Use Only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