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l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1A2E"/>
          <w:sz w:val="40"/>
        </w:rPr>
        <w:t>SELLL.io Sales Playbook</w:t>
      </w:r>
    </w:p>
    <w:p>
      <w:pPr>
        <w:jc w:val="center"/>
      </w:pPr>
      <w:r>
        <w:rPr>
          <w:i/>
          <w:color w:val="E8B830"/>
          <w:sz w:val="22"/>
        </w:rPr>
        <w:t>The Complete Operating Manual for the SELLL Revenue Engine</w:t>
      </w:r>
    </w:p>
    <w:p>
      <w:pPr>
        <w:jc w:val="center"/>
      </w:pPr>
      <w:r>
        <w:rPr>
          <w:color w:val="888888"/>
          <w:sz w:val="18"/>
        </w:rPr>
        <w:t>Version 1.0  |  June 2026  |  Internal Use Only  |  CEO / Head of Sales Edition</w:t>
      </w:r>
    </w:p>
    <w:p/>
    <w:p>
      <w:pPr>
        <w:spacing w:after="100"/>
      </w:pPr>
      <w:r>
        <w:rPr>
          <w:i/>
          <w:color w:val="888888"/>
          <w:sz w:val="20"/>
        </w:rPr>
        <w:t>This playbook is the operational bible for anyone running sales at SELLL. It covers methodology, pipeline stages, activity metrics, scripts, compensation, and the standards we hold ourselves to. It is a living document - update it when you learn something that changes the model.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SECTION 1: MISSION, METHODOLOGY, AND STANDARDS</w:t>
      </w:r>
    </w:p>
    <w:p>
      <w:pPr>
        <w:spacing w:before="180" w:after="60"/>
      </w:pPr>
      <w:r>
        <w:rPr>
          <w:b/>
          <w:color w:val="1A1A2E"/>
          <w:sz w:val="21"/>
        </w:rPr>
        <w:t>Our Sales Mission</w:t>
      </w:r>
    </w:p>
    <w:p>
      <w:pPr>
        <w:spacing w:after="100"/>
      </w:pPr>
      <w:r>
        <w:rPr>
          <w:i w:val="0"/>
          <w:color w:val="1A1A2E"/>
          <w:sz w:val="20"/>
        </w:rPr>
        <w:t>We exist to solve one of the most painful problems in B2B: the absence of a predictable, signal-intelligent outbound system. Our sales motion must reflect the intelligence we promise clients. We do not spray-and-pray. We do not use generic sequences. Every conversation we have is triggered by a signal.</w:t>
      </w:r>
    </w:p>
    <w:p>
      <w:pPr>
        <w:spacing w:before="180" w:after="60"/>
      </w:pPr>
      <w:r>
        <w:rPr>
          <w:b/>
          <w:color w:val="1A1A2E"/>
          <w:sz w:val="21"/>
        </w:rPr>
        <w:t>The SELLL Sales Philosophy</w:t>
      </w:r>
    </w:p>
    <w:p>
      <w:pPr>
        <w:pStyle w:val="ListBullet"/>
        <w:spacing w:after="60"/>
      </w:pPr>
      <w:r>
        <w:rPr>
          <w:color w:val="1A1A2E"/>
          <w:sz w:val="20"/>
        </w:rPr>
        <w:t>Signals before sequences: We only reach out when we have a specific, verifiable trigger event.</w:t>
      </w:r>
    </w:p>
    <w:p>
      <w:pPr>
        <w:pStyle w:val="ListBullet"/>
        <w:spacing w:after="60"/>
      </w:pPr>
      <w:r>
        <w:rPr>
          <w:color w:val="1A1A2E"/>
          <w:sz w:val="20"/>
        </w:rPr>
        <w:t>Diagnosis before pitch: We diagnose before we prescribe. Discovery is not a pitch setup - it is a genuine audit.</w:t>
      </w:r>
    </w:p>
    <w:p>
      <w:pPr>
        <w:pStyle w:val="ListBullet"/>
        <w:spacing w:after="60"/>
      </w:pPr>
      <w:r>
        <w:rPr>
          <w:color w:val="1A1A2E"/>
          <w:sz w:val="20"/>
        </w:rPr>
        <w:t>Honesty creates trust: If SELLL is not the right fit, we say so. That reputation compounds.</w:t>
      </w:r>
    </w:p>
    <w:p>
      <w:pPr>
        <w:pStyle w:val="ListBullet"/>
        <w:spacing w:after="60"/>
      </w:pPr>
      <w:r>
        <w:rPr>
          <w:color w:val="1A1A2E"/>
          <w:sz w:val="20"/>
        </w:rPr>
        <w:t>Own the outcome: We are not order-takers. We drive deals to close with a clear next step at every stage.</w:t>
      </w:r>
    </w:p>
    <w:p>
      <w:pPr>
        <w:pStyle w:val="ListBullet"/>
        <w:spacing w:after="60"/>
      </w:pPr>
      <w:r>
        <w:rPr>
          <w:color w:val="1A1A2E"/>
          <w:sz w:val="20"/>
        </w:rPr>
        <w:t>System over hustle: A repeatable system beats individual effort every time. Build the process.</w:t>
      </w:r>
    </w:p>
    <w:p>
      <w:pPr>
        <w:spacing w:before="180" w:after="60"/>
      </w:pPr>
      <w:r>
        <w:rPr>
          <w:b/>
          <w:color w:val="1A1A2E"/>
          <w:sz w:val="21"/>
        </w:rPr>
        <w:t>Activity Standards (Weekly Minimums)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5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Weekly Target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Monthly Target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New prospects identified + scored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50</w:t>
            </w:r>
          </w:p>
        </w:tc>
        <w:tc>
          <w:tcPr>
            <w:tcW w:type="dxa" w:w="187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200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 + B grades only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First-touch outreach sent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40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160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Signal-anchored, personalised</w:t>
            </w:r>
          </w:p>
        </w:tc>
      </w:tr>
      <w:tr>
        <w:tc>
          <w:tcPr>
            <w:tcW w:type="dxa" w:w="345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LinkedIn connections sent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20</w:t>
            </w:r>
          </w:p>
        </w:tc>
        <w:tc>
          <w:tcPr>
            <w:tcW w:type="dxa" w:w="187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80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Warm (post signal email) only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Discovery calls held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20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Qualified via sequence reply</w:t>
            </w:r>
          </w:p>
        </w:tc>
      </w:tr>
      <w:tr>
        <w:tc>
          <w:tcPr>
            <w:tcW w:type="dxa" w:w="345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Build Plans delivered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2</w:t>
            </w:r>
          </w:p>
        </w:tc>
        <w:tc>
          <w:tcPr>
            <w:tcW w:type="dxa" w:w="187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8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Within 48h of discovery call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Proposals sent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Within 5 days of Build Plan delivery</w:t>
            </w:r>
          </w:p>
        </w:tc>
      </w:tr>
      <w:tr>
        <w:tc>
          <w:tcPr>
            <w:tcW w:type="dxa" w:w="345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Deals closed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0.5</w:t>
            </w:r>
          </w:p>
        </w:tc>
        <w:tc>
          <w:tcPr>
            <w:tcW w:type="dxa" w:w="187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2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3-month ramp target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Follow-ups on open deals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All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All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Nothing sits without a next step</w:t>
            </w:r>
          </w:p>
        </w:tc>
      </w:tr>
    </w:tbl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SECTION 2: PIPELINE STAGES AND CRM MANAGEMENT</w:t>
      </w:r>
    </w:p>
    <w:p>
      <w:pPr>
        <w:spacing w:before="180" w:after="60"/>
      </w:pPr>
      <w:r>
        <w:rPr>
          <w:b/>
          <w:color w:val="1A1A2E"/>
          <w:sz w:val="21"/>
        </w:rPr>
        <w:t>The 7-Stage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Exit Criteria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Probability</w:t>
            </w:r>
          </w:p>
        </w:tc>
      </w:tr>
      <w:tr>
        <w:tc>
          <w:tcPr>
            <w:tcW w:type="dxa" w:w="72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S1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Signal Identified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Prospect matches ICP + has a verifiable trigger event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Added to sequence, first email sent</w:t>
            </w:r>
          </w:p>
        </w:tc>
        <w:tc>
          <w:tcPr>
            <w:tcW w:type="dxa" w:w="129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5%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S2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Active Sequence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In a live 5-7 touch sequence, no reply yet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Reply received or sequence completed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10%</w:t>
            </w:r>
          </w:p>
        </w:tc>
      </w:tr>
      <w:tr>
        <w:tc>
          <w:tcPr>
            <w:tcW w:type="dxa" w:w="72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S3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Engaged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Replied to at least one touch - positive, neutral, or objection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Discovery call booked</w:t>
            </w:r>
          </w:p>
        </w:tc>
        <w:tc>
          <w:tcPr>
            <w:tcW w:type="dxa" w:w="129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25%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S4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Discovery Held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30-min discovery call completed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Build Plan requested or clear go/no-go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40%</w:t>
            </w:r>
          </w:p>
        </w:tc>
      </w:tr>
      <w:tr>
        <w:tc>
          <w:tcPr>
            <w:tcW w:type="dxa" w:w="72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S5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Build Plan Sent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Custom Build Plan delivered within 48h of discovery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Proposal/agreement requested</w:t>
            </w:r>
          </w:p>
        </w:tc>
        <w:tc>
          <w:tcPr>
            <w:tcW w:type="dxa" w:w="129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60%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S6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Proposal Sent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Full proposal with pricing delivered to decision maker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Contract signed or deal lost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75%</w:t>
            </w:r>
          </w:p>
        </w:tc>
      </w:tr>
      <w:tr>
        <w:tc>
          <w:tcPr>
            <w:tcW w:type="dxa" w:w="72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S7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Closed Won / Lost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Contract signed (Won) or deal declined (Lost)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Client onboarded or marked lost with reason</w:t>
            </w:r>
          </w:p>
        </w:tc>
        <w:tc>
          <w:tcPr>
            <w:tcW w:type="dxa" w:w="129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100% / 0%</w:t>
            </w:r>
          </w:p>
        </w:tc>
      </w:tr>
    </w:tbl>
    <w:p/>
    <w:p>
      <w:pPr>
        <w:spacing w:before="180" w:after="60"/>
      </w:pPr>
      <w:r>
        <w:rPr>
          <w:b/>
          <w:color w:val="1A1A2E"/>
          <w:sz w:val="21"/>
        </w:rPr>
        <w:t>CRM Hygiene Rules</w:t>
      </w:r>
    </w:p>
    <w:p>
      <w:pPr>
        <w:pStyle w:val="ListBullet"/>
        <w:spacing w:after="60"/>
      </w:pPr>
      <w:r>
        <w:rPr>
          <w:color w:val="1A1A2E"/>
          <w:sz w:val="20"/>
        </w:rPr>
        <w:t>Every deal moves stages within 24 hours of the qualifying action occurring.</w:t>
      </w:r>
    </w:p>
    <w:p>
      <w:pPr>
        <w:pStyle w:val="ListBullet"/>
        <w:spacing w:after="60"/>
      </w:pPr>
      <w:r>
        <w:rPr>
          <w:color w:val="1A1A2E"/>
          <w:sz w:val="20"/>
        </w:rPr>
        <w:t>Every deal in S3-S6 must have a defined Next Action date. Nothing open-ended.</w:t>
      </w:r>
    </w:p>
    <w:p>
      <w:pPr>
        <w:pStyle w:val="ListBullet"/>
        <w:spacing w:after="60"/>
      </w:pPr>
      <w:r>
        <w:rPr>
          <w:color w:val="1A1A2E"/>
          <w:sz w:val="20"/>
        </w:rPr>
        <w:t>Lost deals must have a loss reason tagged before closing: Price / Competitor / Timing / No budget / Bad fit / Ghosted. No 'Other'.</w:t>
      </w:r>
    </w:p>
    <w:p>
      <w:pPr>
        <w:pStyle w:val="ListBullet"/>
        <w:spacing w:after="60"/>
      </w:pPr>
      <w:r>
        <w:rPr>
          <w:color w:val="1A1A2E"/>
          <w:sz w:val="20"/>
        </w:rPr>
        <w:t>Every discovery call gets a qualification score logged (use the 12-point matrix).</w:t>
      </w:r>
    </w:p>
    <w:p>
      <w:pPr>
        <w:pStyle w:val="ListBullet"/>
        <w:spacing w:after="60"/>
      </w:pPr>
      <w:r>
        <w:rPr>
          <w:color w:val="1A1A2E"/>
          <w:sz w:val="20"/>
        </w:rPr>
        <w:t>Signal type is tagged on every deal from Day 1 and never removed.</w:t>
      </w:r>
    </w:p>
    <w:p>
      <w:pPr>
        <w:pStyle w:val="ListBullet"/>
        <w:spacing w:after="60"/>
      </w:pPr>
      <w:r>
        <w:rPr>
          <w:color w:val="1A1A2E"/>
          <w:sz w:val="20"/>
        </w:rPr>
        <w:t>If a deal has not moved in 14 days, escalate for review.</w:t>
      </w:r>
    </w:p>
    <w:p>
      <w:pPr>
        <w:spacing w:before="180" w:after="60"/>
      </w:pPr>
      <w:r>
        <w:rPr>
          <w:b/>
          <w:color w:val="1A1A2E"/>
          <w:sz w:val="21"/>
        </w:rPr>
        <w:t>The Weekly Pipeline Review (30 Minutes, Every Monday)</w:t>
      </w:r>
    </w:p>
    <w:p>
      <w:pPr>
        <w:pStyle w:val="ListBullet"/>
        <w:spacing w:after="60"/>
      </w:pPr>
      <w:r>
        <w:rPr>
          <w:color w:val="1A1A2E"/>
          <w:sz w:val="20"/>
        </w:rPr>
        <w:t>Review all S4-S6 deals: what is the next action and when does it happen?</w:t>
      </w:r>
    </w:p>
    <w:p>
      <w:pPr>
        <w:pStyle w:val="ListBullet"/>
        <w:spacing w:after="60"/>
      </w:pPr>
      <w:r>
        <w:rPr>
          <w:color w:val="1A1A2E"/>
          <w:sz w:val="20"/>
        </w:rPr>
        <w:t>Flag any deal that has not moved in 14 days - make a decision: push or close lost.</w:t>
      </w:r>
    </w:p>
    <w:p>
      <w:pPr>
        <w:pStyle w:val="ListBullet"/>
        <w:spacing w:after="60"/>
      </w:pPr>
      <w:r>
        <w:rPr>
          <w:color w:val="1A1A2E"/>
          <w:sz w:val="20"/>
        </w:rPr>
        <w:t>Review the S1/S2 pool: are we hitting weekly signal and sequence targets?</w:t>
      </w:r>
    </w:p>
    <w:p>
      <w:pPr>
        <w:pStyle w:val="ListBullet"/>
        <w:spacing w:after="60"/>
      </w:pPr>
      <w:r>
        <w:rPr>
          <w:color w:val="1A1A2E"/>
          <w:sz w:val="20"/>
        </w:rPr>
        <w:t>Look at the S3 conversion rate: are the right people entering sequences or are we wasting touches?</w:t>
      </w:r>
    </w:p>
    <w:p>
      <w:pPr>
        <w:pStyle w:val="ListBullet"/>
        <w:spacing w:after="60"/>
      </w:pPr>
      <w:r>
        <w:rPr>
          <w:color w:val="1A1A2E"/>
          <w:sz w:val="20"/>
        </w:rPr>
        <w:t>One win and one loss from the prior week: what do we carry forward?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SECTION 3: COMPENSATION AND PERFORMANCE FRAMEWORK</w:t>
      </w:r>
    </w:p>
    <w:p>
      <w:pPr>
        <w:spacing w:before="180" w:after="60"/>
      </w:pPr>
      <w:r>
        <w:rPr>
          <w:b/>
          <w:color w:val="1A1A2E"/>
          <w:sz w:val="21"/>
        </w:rPr>
        <w:t>Aaron (Founder / Head of Sales) - Year 1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45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 3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 6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 12</w:t>
            </w:r>
          </w:p>
        </w:tc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Active clients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5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12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20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ARR target: $1.68M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Monthly new meetings (system)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8+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10+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14+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Signal-triggered, qualified</w:t>
            </w:r>
          </w:p>
        </w:tc>
      </w:tr>
      <w:tr>
        <w:tc>
          <w:tcPr>
            <w:tcW w:type="dxa" w:w="345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Discovery call to proposal rate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&gt;50%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&gt;55%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&gt;60%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Qualification improving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Proposal to close rate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&gt;30%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&gt;35%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&gt;40%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Market rate: 25-35%</w:t>
            </w:r>
          </w:p>
        </w:tc>
      </w:tr>
      <w:tr>
        <w:tc>
          <w:tcPr>
            <w:tcW w:type="dxa" w:w="345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Net Revenue Retention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N/A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&gt;100%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&gt;103%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First upsells begin Month 6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Churn rate (monthly)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&lt;5%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&lt;3%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&lt;2%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Client success focus</w:t>
            </w:r>
          </w:p>
        </w:tc>
      </w:tr>
    </w:tbl>
    <w:p/>
    <w:p>
      <w:pPr>
        <w:spacing w:before="180" w:after="60"/>
      </w:pPr>
      <w:r>
        <w:rPr>
          <w:b/>
          <w:color w:val="1A1A2E"/>
          <w:sz w:val="21"/>
        </w:rPr>
        <w:t>First Sales Hire Profile (Month 12-18)</w:t>
      </w:r>
    </w:p>
    <w:p>
      <w:pPr>
        <w:spacing w:after="100"/>
      </w:pPr>
      <w:r>
        <w:rPr>
          <w:i w:val="0"/>
          <w:color w:val="1A1A2E"/>
          <w:sz w:val="20"/>
        </w:rPr>
        <w:t>Hire criteria: 2-3 years B2B SaaS outbound experience, used Apollo or Instantly, closed at least 3 deals personally (not just SDR), comfortable with signal research. Comp: $60K base + $30K OTE commission + equity. Ramp target: first deal within 60 days using existing SELLL system.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SECTION 4: CORE SCRIPTS AND FRAMEWORKS REFERENCE</w:t>
      </w:r>
    </w:p>
    <w:p>
      <w:pPr>
        <w:spacing w:after="100"/>
      </w:pPr>
      <w:r>
        <w:rPr>
          <w:i w:val="0"/>
          <w:color w:val="1A1A2E"/>
          <w:sz w:val="20"/>
        </w:rPr>
        <w:t>Full scripts are in the supporting documents below. This section is the quick-reference index.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45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74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Contains</w:t>
            </w:r>
          </w:p>
        </w:tc>
      </w:tr>
      <w:tr>
        <w:tc>
          <w:tcPr>
            <w:tcW w:type="dxa" w:w="288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Cold Email Sequences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SELLL-Outreach-Sequences.docx</w:t>
            </w:r>
          </w:p>
        </w:tc>
        <w:tc>
          <w:tcPr>
            <w:tcW w:type="dxa" w:w="3744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3 full sequences by segment + signal-triggered opening templates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Discovery Call Framework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SELLL-Discovery-Framework.docx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5-phase structure, 7 power questions, qualification matrix, post-call templates</w:t>
            </w:r>
          </w:p>
        </w:tc>
      </w:tr>
      <w:tr>
        <w:tc>
          <w:tcPr>
            <w:tcW w:type="dxa" w:w="288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Objection Handling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SELLL-Objection-Playbook.docx</w:t>
            </w:r>
          </w:p>
        </w:tc>
        <w:tc>
          <w:tcPr>
            <w:tcW w:type="dxa" w:w="3744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15 objections, real meanings, scripted responses, proof points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Competitive Battle Cards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SELLL-Battle-Cards.docx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ColdIQ, Kalungi, Belkins, in-house SDR - trap questions and win angles</w:t>
            </w:r>
          </w:p>
        </w:tc>
      </w:tr>
      <w:tr>
        <w:tc>
          <w:tcPr>
            <w:tcW w:type="dxa" w:w="288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Proposal Template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SELLL-Proposal-Template.docx</w:t>
            </w:r>
          </w:p>
        </w:tc>
        <w:tc>
          <w:tcPr>
            <w:tcW w:type="dxa" w:w="3744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Branded template. Personalise all [BRACKETS] before sending.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One-Pager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SELLL-One-Pager.docx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Sales sheet. Send with first email, after calls, at events.</w:t>
            </w:r>
          </w:p>
        </w:tc>
      </w:tr>
    </w:tbl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SECTION 5: THE OFFER, PRICING, AND DISCOUNT AUTHORITY</w:t>
      </w:r>
    </w:p>
    <w:p>
      <w:pPr>
        <w:spacing w:before="180" w:after="60"/>
      </w:pPr>
      <w:r>
        <w:rPr>
          <w:b/>
          <w:color w:val="1A1A2E"/>
          <w:sz w:val="21"/>
        </w:rPr>
        <w:t>Pricing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30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Core Deliverables</w:t>
            </w:r>
          </w:p>
        </w:tc>
      </w:tr>
      <w:tr>
        <w:tc>
          <w:tcPr>
            <w:tcW w:type="dxa" w:w="172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Foundation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$3,500/mo</w:t>
            </w:r>
          </w:p>
        </w:tc>
        <w:tc>
          <w:tcPr>
            <w:tcW w:type="dxa" w:w="2304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S1 founders, &lt;10 employees</w:t>
            </w:r>
          </w:p>
        </w:tc>
        <w:tc>
          <w:tcPr>
            <w:tcW w:type="dxa" w:w="432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ICP, 1 sequence (email), 100 prospects/mo, weekly report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Growth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$7,500/mo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S2 sweet spot, 10-50 employees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ICP, 3 sequences (email + LinkedIn), 300 prospects/mo, A/B testing, cold call scripts</w:t>
            </w:r>
          </w:p>
        </w:tc>
      </w:tr>
      <w:tr>
        <w:tc>
          <w:tcPr>
            <w:tcW w:type="dxa" w:w="172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Enterprise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$15,000/mo</w:t>
            </w:r>
          </w:p>
        </w:tc>
        <w:tc>
          <w:tcPr>
            <w:tcW w:type="dxa" w:w="2304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S3 + S4, 50-200 employees</w:t>
            </w:r>
          </w:p>
        </w:tc>
        <w:tc>
          <w:tcPr>
            <w:tcW w:type="dxa" w:w="432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Full system, all channels, unlimited prospects, dedicated specialist, QBRs</w:t>
            </w:r>
          </w:p>
        </w:tc>
      </w:tr>
    </w:tbl>
    <w:p/>
    <w:p>
      <w:pPr>
        <w:spacing w:before="180" w:after="60"/>
      </w:pPr>
      <w:r>
        <w:rPr>
          <w:b/>
          <w:color w:val="1A1A2E"/>
          <w:sz w:val="21"/>
        </w:rPr>
        <w:t>Discount Authority</w:t>
      </w:r>
    </w:p>
    <w:p>
      <w:pPr>
        <w:pStyle w:val="ListBullet"/>
        <w:spacing w:after="60"/>
      </w:pPr>
      <w:r>
        <w:rPr>
          <w:color w:val="1A1A2E"/>
          <w:sz w:val="20"/>
        </w:rPr>
        <w:t>Aaron (CEO): Authority to discount up to 15% with a justified reason (multi-month prepay, referral, strategic account).</w:t>
      </w:r>
    </w:p>
    <w:p>
      <w:pPr>
        <w:pStyle w:val="ListBullet"/>
        <w:spacing w:after="60"/>
      </w:pPr>
      <w:r>
        <w:rPr>
          <w:color w:val="1A1A2E"/>
          <w:sz w:val="20"/>
        </w:rPr>
        <w:t>Never discount on the first ask. Discounting on the first negotiation signals price uncertainty.</w:t>
      </w:r>
    </w:p>
    <w:p>
      <w:pPr>
        <w:pStyle w:val="ListBullet"/>
        <w:spacing w:after="60"/>
      </w:pPr>
      <w:r>
        <w:rPr>
          <w:color w:val="1A1A2E"/>
          <w:sz w:val="20"/>
        </w:rPr>
        <w:t>Accepted discount triggers: 6-month prepay (-10%), 12-month prepay (-15%), direct referral (-5% on referrer's next month).</w:t>
      </w:r>
    </w:p>
    <w:p>
      <w:pPr>
        <w:pStyle w:val="ListBullet"/>
        <w:spacing w:after="60"/>
      </w:pPr>
      <w:r>
        <w:rPr>
          <w:color w:val="1A1A2E"/>
          <w:sz w:val="20"/>
        </w:rPr>
        <w:t>Never discount below: Foundation $3,000/mo, Growth $6,500/mo, Enterprise $13,000/mo.</w:t>
      </w:r>
    </w:p>
    <w:p>
      <w:pPr>
        <w:pStyle w:val="ListBullet"/>
        <w:spacing w:after="60"/>
      </w:pPr>
      <w:r>
        <w:rPr>
          <w:color w:val="1A1A2E"/>
          <w:sz w:val="20"/>
        </w:rPr>
        <w:t>If a prospect cannot afford the minimum, qualify them for Foundation and revisit in 90 days.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SECTION 6: LEARNING LOOP AND PLAYBOOK UPDATES</w:t>
      </w:r>
    </w:p>
    <w:p>
      <w:pPr>
        <w:spacing w:before="180" w:after="60"/>
      </w:pPr>
      <w:r>
        <w:rPr>
          <w:b/>
          <w:color w:val="1A1A2E"/>
          <w:sz w:val="21"/>
        </w:rPr>
        <w:t>Weekly Metrics Dashboard (Track Every Week)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03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Measure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Signal A reply rate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&gt;3%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SDR/VP Sales hiring signal emails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Signal B reply rate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&gt;4%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Funding announcement emails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Signal C reply rate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&gt;5%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New exec hire emails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Signal D reply rate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&gt;3.5%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ProductHunt / launch emails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Sequence-to-discovery rate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&gt;12%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Sequences that generate discovery calls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Discovery-to-proposal rate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&gt;50%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Discovery calls that generate proposals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Proposal-to-close rate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&gt;33%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Proposals that close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Days to first meeting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&lt;22 days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From sequence start to first meeting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CAC (blended)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&lt;$2,500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Total sales cost / new clients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Net new MRR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See monthly targets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New client MRR minus churn</w:t>
            </w:r>
          </w:p>
        </w:tc>
      </w:tr>
    </w:tbl>
    <w:p/>
    <w:p>
      <w:pPr>
        <w:spacing w:before="180" w:after="60"/>
      </w:pPr>
      <w:r>
        <w:rPr>
          <w:b/>
          <w:color w:val="1A1A2E"/>
          <w:sz w:val="21"/>
        </w:rPr>
        <w:t>Playbook Update Triggers</w:t>
      </w:r>
    </w:p>
    <w:p>
      <w:pPr>
        <w:pStyle w:val="ListBullet"/>
        <w:spacing w:after="60"/>
      </w:pPr>
      <w:r>
        <w:rPr>
          <w:color w:val="1A1A2E"/>
          <w:sz w:val="20"/>
        </w:rPr>
        <w:t>You close 3+ deals from an account profile outside current ICP parameters: update ICP criteria</w:t>
      </w:r>
    </w:p>
    <w:p>
      <w:pPr>
        <w:pStyle w:val="ListBullet"/>
        <w:spacing w:after="60"/>
      </w:pPr>
      <w:r>
        <w:rPr>
          <w:color w:val="1A1A2E"/>
          <w:sz w:val="20"/>
        </w:rPr>
        <w:t>You lose 3+ deals to the same objection: update the objection playbook with new response</w:t>
      </w:r>
    </w:p>
    <w:p>
      <w:pPr>
        <w:pStyle w:val="ListBullet"/>
        <w:spacing w:after="60"/>
      </w:pPr>
      <w:r>
        <w:rPr>
          <w:color w:val="1A1A2E"/>
          <w:sz w:val="20"/>
        </w:rPr>
        <w:t>A signal type drops below 2% reply rate for 30+ sends: audit the template and update</w:t>
      </w:r>
    </w:p>
    <w:p>
      <w:pPr>
        <w:pStyle w:val="ListBullet"/>
        <w:spacing w:after="60"/>
      </w:pPr>
      <w:r>
        <w:rPr>
          <w:color w:val="1A1A2E"/>
          <w:sz w:val="20"/>
        </w:rPr>
        <w:t>A new competitor emerges or existing competitor changes pricing: add or update battle card</w:t>
      </w:r>
    </w:p>
    <w:p>
      <w:pPr>
        <w:pStyle w:val="ListBullet"/>
        <w:spacing w:after="60"/>
      </w:pPr>
      <w:r>
        <w:rPr>
          <w:color w:val="1A1A2E"/>
          <w:sz w:val="20"/>
        </w:rPr>
        <w:t>A client produces a standout case study: add to proof point library across all documents</w:t>
      </w:r>
    </w:p>
    <w:p>
      <w:pPr>
        <w:pStyle w:val="ListBullet"/>
        <w:spacing w:after="60"/>
      </w:pPr>
      <w:r>
        <w:rPr>
          <w:color w:val="1A1A2E"/>
          <w:sz w:val="20"/>
        </w:rPr>
        <w:t>You hire a new team member: review every document for clarity and update as needed</w:t>
      </w:r>
    </w:p>
    <w:p/>
    <w:p>
      <w:pPr>
        <w:jc w:val="center"/>
      </w:pPr>
      <w:r>
        <w:rPr>
          <w:i/>
          <w:color w:val="888888"/>
          <w:sz w:val="16"/>
        </w:rPr>
        <w:t>SELLL Revenue Engine  |  Sales Playbook v1.0  |  June 2026  |  CEO + Head of Sales Edition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