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>
          <w:rFonts w:ascii="Arial" w:cs="Arial" w:eastAsia="Arial" w:hAnsi="Arial"/>
          <w:color w:val="34a853"/>
        </w:rPr>
      </w:pPr>
      <w:bookmarkStart w:colFirst="0" w:colLast="0" w:name="_rygp9hgb9tyc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rFonts w:ascii="Arial" w:cs="Arial" w:eastAsia="Arial" w:hAnsi="Arial"/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05st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d7c6siica7vj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Analis Keuangan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Direktur </w:t>
      </w:r>
      <w:r w:rsidDel="00000000" w:rsidR="00000000" w:rsidRPr="00000000">
        <w:rPr>
          <w:rFonts w:ascii="Arial" w:cs="Arial" w:eastAsia="Arial" w:hAnsi="Arial"/>
          <w:i w:val="1"/>
          <w:color w:val="1f1f1f"/>
          <w:rtl w:val="0"/>
        </w:rPr>
        <w:t xml:space="preserve">Fulfillment</w:t>
      </w: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Spesialis Sumber Daya Manusia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Penguji Jaminan Kualitas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Manajer Layanan Pelanggan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Spesialis IT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Manajer Inventaris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Manajer Pelatihan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160"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Manajer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Membagikan hasil survei Plant Pals kepada tim inti.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Mendapatkan umpan balik dari tim tentang wawasan survei.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Mendiskusikan langkah selanjutnya untuk meningkatkan kualitas produk, pengiriman, dan dukungan pelanggan.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Expectations</w:t>
      </w: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Mencapai kesepakatan tim tentang temuan utama survei.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Mengidentifikasi area yang perlu ditingkatkan.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Mengembangkan rencana tindakan untuk mengatasi masalah yang diidentifikasi.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Menetapkan tanggung jawab dan tenggat waktu untuk menyelesaikan tugas.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84bq4s12tnsg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B">
      <w:pPr>
        <w:pStyle w:val="Heading2"/>
        <w:pageBreakBefore w:val="0"/>
        <w:numPr>
          <w:ilvl w:val="0"/>
          <w:numId w:val="7"/>
        </w:numPr>
        <w:ind w:left="720" w:hanging="360"/>
        <w:rPr>
          <w:rFonts w:ascii="Arial" w:cs="Arial" w:eastAsia="Arial" w:hAnsi="Arial"/>
          <w:color w:val="666666"/>
        </w:rPr>
      </w:pPr>
      <w:bookmarkStart w:colFirst="0" w:colLast="0" w:name="_cllctxd68p6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 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u w:val="single"/>
          <w:rtl w:val="0"/>
        </w:rPr>
        <w:t xml:space="preserve">Meningkatkan Tingkat Pengiriman Tepat Waktu</w:t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Pendekatan:</w:t>
      </w:r>
      <w:r w:rsidDel="00000000" w:rsidR="00000000" w:rsidRPr="00000000">
        <w:rPr>
          <w:rFonts w:ascii="Arial" w:cs="Arial" w:eastAsia="Arial" w:hAnsi="Arial"/>
          <w:rtl w:val="0"/>
        </w:rPr>
        <w:t xml:space="preserve"> Diskusi informal</w:t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Partisipasi Tim: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Manajer operasi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logistik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pengembangan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Memperkuat Dukungan Pelanggan</w:t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Pendekatan:</w:t>
      </w:r>
      <w:r w:rsidDel="00000000" w:rsidR="00000000" w:rsidRPr="00000000">
        <w:rPr>
          <w:rFonts w:ascii="Arial" w:cs="Arial" w:eastAsia="Arial" w:hAnsi="Arial"/>
          <w:rtl w:val="0"/>
        </w:rPr>
        <w:t xml:space="preserve"> Sesi brainstorming</w:t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Partisipasi Tim: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Manajer layanan pelanggan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pengembangan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beforeAutospacing="0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penjualan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7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Mengembangkan Materi Edukasi Tambahan</w:t>
      </w:r>
    </w:p>
    <w:p w:rsidR="00000000" w:rsidDel="00000000" w:rsidP="00000000" w:rsidRDefault="00000000" w:rsidRPr="00000000" w14:paraId="0000002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Pendekatan:</w:t>
      </w:r>
      <w:r w:rsidDel="00000000" w:rsidR="00000000" w:rsidRPr="00000000">
        <w:rPr>
          <w:rFonts w:ascii="Arial" w:cs="Arial" w:eastAsia="Arial" w:hAnsi="Arial"/>
          <w:rtl w:val="0"/>
        </w:rPr>
        <w:t xml:space="preserve"> Presentasi dan diskusi</w:t>
      </w:r>
    </w:p>
    <w:p w:rsidR="00000000" w:rsidDel="00000000" w:rsidP="00000000" w:rsidRDefault="00000000" w:rsidRPr="00000000" w14:paraId="0000002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Partisipasi Tim: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konten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pemasaran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 layanan pelanggan</w:t>
      </w:r>
    </w:p>
    <w:p w:rsidR="00000000" w:rsidDel="00000000" w:rsidP="00000000" w:rsidRDefault="00000000" w:rsidRPr="00000000" w14:paraId="0000002F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v28k6emdbgnv" w:id="5"/>
      <w:bookmarkEnd w:id="5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>
          <w:rFonts w:ascii="Arial" w:cs="Arial" w:eastAsia="Arial" w:hAnsi="Arial"/>
          <w:color w:val="34a853"/>
        </w:rPr>
      </w:pPr>
      <w:bookmarkStart w:colFirst="0" w:colLast="0" w:name="_pqv95n650218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6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7"/>
          <w:bookmarkEnd w:id="7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8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8"/>
          <w:bookmarkEnd w:id="8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3A">
    <w:pPr>
      <w:pageBreakBefore w:val="0"/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