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rtl w:val="0"/>
        </w:rPr>
        <w:t xml:space="preserve"> Extend Old Mansion Food’s Reach into the Sauce Market</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 and Objectives:</w:t>
      </w:r>
      <w:r w:rsidDel="00000000" w:rsidR="00000000" w:rsidRPr="00000000">
        <w:rPr>
          <w:rFonts w:ascii="Times New Roman" w:cs="Times New Roman" w:eastAsia="Times New Roman" w:hAnsi="Times New Roman"/>
          <w:rtl w:val="0"/>
        </w:rPr>
        <w:t xml:space="preserve"> Food manufacturers see approximately 37% profit margins on their products. Old Mansion Foods is currently not realizing its entire growth potential by ignoring the sauce market. To meet this expansion opportunity, Old Mansion Foods is allocating resources to actualize a position within this market segment.</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Fonts w:ascii="Times New Roman" w:cs="Times New Roman" w:eastAsia="Times New Roman" w:hAnsi="Times New Roman"/>
          <w:rtl w:val="0"/>
        </w:rPr>
        <w:t xml:space="preserve"> Old Mansion has dealt in the spice market since 1877. We are going to use our time-tested knowledge and industry relationships to launch new custom and private lines of sauces.</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Objectives:</w:t>
      </w:r>
    </w:p>
    <w:p w:rsidR="00000000" w:rsidDel="00000000" w:rsidP="00000000" w:rsidRDefault="00000000" w:rsidRPr="00000000" w14:paraId="0000000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financial plan</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a manufacturing facility</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necessary equipment for industrial sauce manufacturing</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necessary positions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unique sauces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bottle style and design labels/packaging</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sales contracts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Initiate production</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distribution</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Objectives:</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Planning</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Estimate project costs</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Acquire approval and resources</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staff for the project</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Operational Manufacturing Facility</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facilities water supply and install a purification system if current source of water is of poor quality</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 foundation</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FDA requirements and see that building meets them</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 electrical wiring and bring up to code if necessary</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insurance for structure</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 manufacturing equipment</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 insurance for said equipment</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said equipment</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Employment</w:t>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to fill all necessary positions</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hiring process</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safety and operational/training classes</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Sauce Development</w:t>
      </w:r>
    </w:p>
    <w:p w:rsidR="00000000" w:rsidDel="00000000" w:rsidP="00000000" w:rsidRDefault="00000000" w:rsidRPr="00000000" w14:paraId="000000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and test different recipes with focus groups</w:t>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products to nutritional lab for testing</w:t>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product shelf life</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Bottling and Labeling</w:t>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bottle style</w:t>
      </w:r>
    </w:p>
    <w:p w:rsidR="00000000" w:rsidDel="00000000" w:rsidP="00000000" w:rsidRDefault="00000000" w:rsidRPr="00000000" w14:paraId="0000002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packaging and labeling</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Contracts</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current contracts with local markets and restaurants</w:t>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markets with wholesale vendors</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custom/private sauce lines on website</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ingredients list</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suppliers to increase current orders and obtain additional suppliers if necessitated by obscure ingredients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production, bottling and labeling</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bids for distribution</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Draft distribution contracts</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 merchandise</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Conditions and Constraints:</w:t>
      </w:r>
      <w:r w:rsidDel="00000000" w:rsidR="00000000" w:rsidRPr="00000000">
        <w:rPr>
          <w:rFonts w:ascii="Times New Roman" w:cs="Times New Roman" w:eastAsia="Times New Roman" w:hAnsi="Times New Roman"/>
          <w:rtl w:val="0"/>
        </w:rPr>
        <w:t xml:space="preserve"> Extending Old Mansion Food’s reach into the sauce market must be operational within twelve months of approval and within the budget of $7.5 million. </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Organization: </w:t>
      </w:r>
      <w:r w:rsidDel="00000000" w:rsidR="00000000" w:rsidRPr="00000000">
        <w:rPr>
          <w:rFonts w:ascii="Times New Roman" w:cs="Times New Roman" w:eastAsia="Times New Roman" w:hAnsi="Times New Roman"/>
          <w:rtl w:val="0"/>
        </w:rPr>
        <w:t xml:space="preserve">Key members of the project team are:</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Sponsor:</w:t>
        <w:tab/>
        <w:tab/>
        <w:t xml:space="preserve">Jon Lukassen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Owner:</w:t>
        <w:tab/>
        <w:t xml:space="preserve">Benjamin Patton</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tab/>
        <w:t xml:space="preserve">Chris Odden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tab/>
        <w:tab/>
        <w:t xml:space="preserve">Brylee Despinis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Steering Committee Members: </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Kenneth Walker</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Carlos Rodriguez</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Craft</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 Odden</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Jon Lukassen</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Brylee Despinis</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Benjamin Patton</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Carlos Rodriguez</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We all operate as team members while also playing a specific role within the project.</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Manager Responsibilities:</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Staffing – The project manager is ultimately responsible for the performance of all members of the team and will be granted authority, in collaboration with each person’s current disciplinary manager, to complete a performance appraisal for the calendar year. The project manager is authorized to use one member of the clerical staff on a half-time (20 hours) basis per week for the duration of the project. Additional staff support may be available upon request.</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 The initial estimate for this project is $7,500,000. Budget money may be available upon formal request submitted jointly by the project manager and sponsor to the executive committee.</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Updates – All communications on project status must be made to the chief executive officer. Additionally, monthly updates on the project status will be made at executive committee meetings.</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Planning/Tracking – The project will use standard corporate tracking software (MS Project) and will report on schedule, exception reports, slippages, and cost performance. Additionally, earned value metrics (SPI and CPI) will be employed throughout the project duration.</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Control and Configuration – The project manager will have authority to make changes to the project provided they do not exceed $5,000 and have no negative impact on the project schedule. Otherwise, any changes must receive sponsor approval.</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 A formal project plan, including statement of work (SOW), risk assessment and mitigation, work breakdown structure (WBS), schedule, and budget must be submitted to the sponsor not later than April 1.</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Authority:</w:t>
      </w:r>
      <w:r w:rsidDel="00000000" w:rsidR="00000000" w:rsidRPr="00000000">
        <w:rPr>
          <w:rFonts w:ascii="Times New Roman" w:cs="Times New Roman" w:eastAsia="Times New Roman" w:hAnsi="Times New Roman"/>
          <w:rtl w:val="0"/>
        </w:rPr>
        <w:t xml:space="preserve"> The project manager will have full authority to identify necessary tasks and resources needed to help complete these assignments. Where resource conflicts occur, the sponsor and other disciplinary VPs will resolve them.</w:t>
      </w:r>
    </w:p>
    <w:p w:rsidR="00000000" w:rsidDel="00000000" w:rsidP="00000000" w:rsidRDefault="00000000" w:rsidRPr="00000000" w14:paraId="0000005E">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Approvals: </w:t>
      </w:r>
    </w:p>
    <w:p w:rsidR="00000000" w:rsidDel="00000000" w:rsidP="00000000" w:rsidRDefault="00000000" w:rsidRPr="00000000" w14:paraId="0000006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3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VP Project Management</w:t>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3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VP Information Systems</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3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Chief Financial Officer</w:t>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3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VP Human Resources</w:t>
      </w:r>
    </w:p>
    <w:p w:rsidR="00000000" w:rsidDel="00000000" w:rsidP="00000000" w:rsidRDefault="00000000" w:rsidRPr="00000000" w14:paraId="0000006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3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__________________________________________</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President</w:t>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