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942" w:rsidRPr="006B7942" w:rsidRDefault="006B7942" w:rsidP="006B7942">
      <w:pPr>
        <w:shd w:val="clear" w:color="auto" w:fill="FFFFFF"/>
        <w:spacing w:before="330" w:after="165" w:line="240" w:lineRule="auto"/>
        <w:outlineLvl w:val="2"/>
        <w:rPr>
          <w:rFonts w:ascii="Helvetica" w:eastAsia="Times New Roman" w:hAnsi="Helvetica" w:cs="Helvetica"/>
          <w:b/>
          <w:bCs/>
          <w:color w:val="333333"/>
          <w:sz w:val="32"/>
          <w:szCs w:val="32"/>
        </w:rPr>
      </w:pPr>
      <w:r w:rsidRPr="006B7942">
        <w:rPr>
          <w:rFonts w:ascii="Helvetica" w:eastAsia="Times New Roman" w:hAnsi="Helvetica" w:cs="Helvetica"/>
          <w:b/>
          <w:bCs/>
          <w:color w:val="333333"/>
          <w:sz w:val="32"/>
          <w:szCs w:val="32"/>
        </w:rPr>
        <w:t>FDA’s Food Facility Registration Regulation At-a-Glance</w:t>
      </w:r>
    </w:p>
    <w:p w:rsidR="006B7942" w:rsidRPr="006B7942" w:rsidRDefault="006B7942" w:rsidP="006B7942">
      <w:pPr>
        <w:shd w:val="clear" w:color="auto" w:fill="FFFFFF"/>
        <w:spacing w:after="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WHAT It Is:</w:t>
      </w:r>
      <w:r w:rsidRPr="006B7942">
        <w:rPr>
          <w:rFonts w:ascii="Helvetica" w:eastAsia="Times New Roman" w:hAnsi="Helvetica" w:cs="Helvetica"/>
          <w:color w:val="333333"/>
          <w:sz w:val="21"/>
          <w:szCs w:val="21"/>
        </w:rPr>
        <w:t> Domestic and foreign facilities that manufacture, process, pack, or hold food, as defined in 21 C.F.R. 1.227, for human or animal consumption in the U.S. must register with FDA effective December 12, 2003.</w:t>
      </w:r>
    </w:p>
    <w:p w:rsidR="006B7942" w:rsidRPr="006B7942" w:rsidRDefault="006B7942" w:rsidP="006B7942">
      <w:pPr>
        <w:shd w:val="clear" w:color="auto" w:fill="FFFFFF"/>
        <w:spacing w:before="240" w:after="24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 xml:space="preserve">WHY </w:t>
      </w:r>
      <w:proofErr w:type="gramStart"/>
      <w:r w:rsidRPr="006B7942">
        <w:rPr>
          <w:rFonts w:ascii="Helvetica" w:eastAsia="Times New Roman" w:hAnsi="Helvetica" w:cs="Helvetica"/>
          <w:b/>
          <w:bCs/>
          <w:color w:val="333333"/>
          <w:sz w:val="21"/>
          <w:szCs w:val="21"/>
        </w:rPr>
        <w:t>It’s</w:t>
      </w:r>
      <w:proofErr w:type="gramEnd"/>
      <w:r w:rsidRPr="006B7942">
        <w:rPr>
          <w:rFonts w:ascii="Helvetica" w:eastAsia="Times New Roman" w:hAnsi="Helvetica" w:cs="Helvetica"/>
          <w:b/>
          <w:bCs/>
          <w:color w:val="333333"/>
          <w:sz w:val="21"/>
          <w:szCs w:val="21"/>
        </w:rPr>
        <w:t xml:space="preserve"> Required:</w:t>
      </w:r>
      <w:r w:rsidRPr="006B7942">
        <w:rPr>
          <w:rFonts w:ascii="Helvetica" w:eastAsia="Times New Roman" w:hAnsi="Helvetica" w:cs="Helvetica"/>
          <w:color w:val="333333"/>
          <w:sz w:val="21"/>
          <w:szCs w:val="21"/>
        </w:rPr>
        <w:t> To help FDA to determine the location and source of a potential or actual bioterrorism incident or an outbreak of food-borne illness, and permit the Agency to notify quickly facilities that may be affected.</w:t>
      </w:r>
    </w:p>
    <w:p w:rsidR="006B7942" w:rsidRPr="006B7942" w:rsidRDefault="006B7942" w:rsidP="006B7942">
      <w:pPr>
        <w:shd w:val="clear" w:color="auto" w:fill="FFFFFF"/>
        <w:spacing w:before="240" w:after="24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WHICH Facilities Must Register:</w:t>
      </w:r>
      <w:r w:rsidRPr="006B7942">
        <w:rPr>
          <w:rFonts w:ascii="Helvetica" w:eastAsia="Times New Roman" w:hAnsi="Helvetica" w:cs="Helvetica"/>
          <w:color w:val="333333"/>
          <w:sz w:val="21"/>
          <w:szCs w:val="21"/>
        </w:rPr>
        <w:t> Domestic and foreign food manufacturers/processors, packers, and storage operations that handle foods for consumption in the U.S. as defined in 21 CFR 1.227.</w:t>
      </w:r>
    </w:p>
    <w:p w:rsidR="006B7942" w:rsidRPr="006B7942" w:rsidRDefault="006B7942" w:rsidP="006B7942">
      <w:pPr>
        <w:shd w:val="clear" w:color="auto" w:fill="FFFFFF"/>
        <w:spacing w:before="240" w:after="24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Examples of WHICH Foods Require Facility Registration:</w:t>
      </w:r>
    </w:p>
    <w:p w:rsidR="006B7942" w:rsidRPr="006B7942" w:rsidRDefault="006B7942" w:rsidP="006B7942">
      <w:pPr>
        <w:numPr>
          <w:ilvl w:val="0"/>
          <w:numId w:val="1"/>
        </w:numPr>
        <w:shd w:val="clear" w:color="auto" w:fill="FFFFFF"/>
        <w:spacing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Dietary supplements and dietary ingredients</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Infant formula</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Beverages (including alcoholic beverages and bottled water)</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Fruits and vegetables</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Fish and seafood</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Dairy products and eggs</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Raw agricultural commodities for use as food or components of food</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Canned and frozen foods</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Bakery goods, snack food, and candy (including chewing gum)</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Live food animals</w:t>
      </w:r>
    </w:p>
    <w:p w:rsidR="006B7942" w:rsidRPr="006B7942" w:rsidRDefault="006B7942" w:rsidP="006B7942">
      <w:pPr>
        <w:numPr>
          <w:ilvl w:val="0"/>
          <w:numId w:val="1"/>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Food for animals (e.g., pet food, pet treats and chews, animal feed)</w:t>
      </w:r>
    </w:p>
    <w:p w:rsidR="006B7942" w:rsidRPr="006B7942" w:rsidRDefault="006B7942" w:rsidP="006B7942">
      <w:pPr>
        <w:shd w:val="clear" w:color="auto" w:fill="FFFFFF"/>
        <w:spacing w:before="240" w:after="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WHEN Facilities Must Register:</w:t>
      </w:r>
      <w:r w:rsidRPr="006B7942">
        <w:rPr>
          <w:rFonts w:ascii="Helvetica" w:eastAsia="Times New Roman" w:hAnsi="Helvetica" w:cs="Helvetica"/>
          <w:color w:val="333333"/>
          <w:sz w:val="21"/>
          <w:szCs w:val="21"/>
        </w:rPr>
        <w:t> Effective December 12, 2003.</w:t>
      </w:r>
    </w:p>
    <w:p w:rsidR="006B7942" w:rsidRPr="006B7942" w:rsidRDefault="006B7942" w:rsidP="006B7942">
      <w:pPr>
        <w:shd w:val="clear" w:color="auto" w:fill="FFFFFF"/>
        <w:spacing w:before="240" w:after="24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WHO May Register:</w:t>
      </w:r>
      <w:r w:rsidRPr="006B7942">
        <w:rPr>
          <w:rFonts w:ascii="Helvetica" w:eastAsia="Times New Roman" w:hAnsi="Helvetica" w:cs="Helvetica"/>
          <w:color w:val="333333"/>
          <w:sz w:val="21"/>
          <w:szCs w:val="21"/>
        </w:rPr>
        <w:t> The owner, operator, or agent in charge of a facility, or an individual authorized by one of them, may register that facility.</w:t>
      </w:r>
    </w:p>
    <w:p w:rsidR="006B7942" w:rsidRPr="006B7942" w:rsidRDefault="006B7942" w:rsidP="006B7942">
      <w:pPr>
        <w:shd w:val="clear" w:color="auto" w:fill="FFFFFF"/>
        <w:spacing w:before="240" w:after="240" w:line="240" w:lineRule="auto"/>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Foreign facilities must designate a U.S. agent, who lives or maintains a place of business in the U.S. and is physically present in the U.S., for purposes of registration. The U.S. agent may be authorized to register the facility. </w:t>
      </w:r>
    </w:p>
    <w:tbl>
      <w:tblPr>
        <w:tblW w:w="10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Description w:val="display"/>
      </w:tblPr>
      <w:tblGrid>
        <w:gridCol w:w="1933"/>
        <w:gridCol w:w="8747"/>
      </w:tblGrid>
      <w:tr w:rsidR="006B7942" w:rsidRPr="006B7942" w:rsidTr="006B7942">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6B7942" w:rsidRPr="006B7942" w:rsidRDefault="006B7942" w:rsidP="006B7942">
            <w:pPr>
              <w:pBdr>
                <w:top w:val="single" w:sz="6" w:space="12" w:color="DDDDDD"/>
                <w:left w:val="single" w:sz="6" w:space="5" w:color="DDDDDD"/>
                <w:right w:val="single" w:sz="6" w:space="5" w:color="DDDDDD"/>
              </w:pBdr>
              <w:shd w:val="clear" w:color="auto" w:fill="005F9F"/>
              <w:spacing w:after="0" w:line="240" w:lineRule="auto"/>
              <w:jc w:val="center"/>
              <w:rPr>
                <w:rFonts w:ascii="Times New Roman" w:eastAsia="Times New Roman" w:hAnsi="Times New Roman" w:cs="Times New Roman"/>
                <w:color w:val="FFFFFF"/>
                <w:sz w:val="21"/>
                <w:szCs w:val="21"/>
              </w:rPr>
            </w:pPr>
            <w:r w:rsidRPr="006B7942">
              <w:rPr>
                <w:rFonts w:ascii="Times New Roman" w:eastAsia="Times New Roman" w:hAnsi="Times New Roman" w:cs="Times New Roman"/>
                <w:color w:val="FFFFFF"/>
                <w:sz w:val="21"/>
                <w:szCs w:val="21"/>
              </w:rPr>
              <w:t>HOW to Register</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Online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Go to </w:t>
            </w:r>
            <w:hyperlink r:id="rId5" w:history="1">
              <w:r w:rsidRPr="006B7942">
                <w:rPr>
                  <w:rFonts w:ascii="Times New Roman" w:eastAsia="Times New Roman" w:hAnsi="Times New Roman" w:cs="Times New Roman"/>
                  <w:color w:val="005F9F"/>
                  <w:sz w:val="21"/>
                  <w:szCs w:val="21"/>
                  <w:u w:val="single"/>
                </w:rPr>
                <w:t>http://www.access.fda.gov/</w:t>
              </w:r>
            </w:hyperlink>
            <w:r w:rsidRPr="006B7942">
              <w:rPr>
                <w:rFonts w:ascii="Times New Roman" w:eastAsia="Times New Roman" w:hAnsi="Times New Roman" w:cs="Times New Roman"/>
                <w:sz w:val="21"/>
                <w:szCs w:val="21"/>
              </w:rPr>
              <w:t> (24 hours a day, 7 days a week).</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By Mail or Fax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1. Request Form 3537 from FDA (1-877-332-3882).</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2. Mail or fax completed form to:         </w:t>
            </w:r>
            <w:r w:rsidRPr="006B7942">
              <w:rPr>
                <w:rFonts w:ascii="Times New Roman" w:eastAsia="Times New Roman" w:hAnsi="Times New Roman" w:cs="Times New Roman"/>
                <w:sz w:val="21"/>
                <w:szCs w:val="21"/>
              </w:rPr>
              <w:br/>
              <w:t>U.S. Food and Drug Administration</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HFS-681</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lastRenderedPageBreak/>
              <w:t>Fishers Lane</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Rockville, MD 20857</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U.S.A.</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Fax: 301-436-2804</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lastRenderedPageBreak/>
              <w:t>On CD-ROM</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(For multiple facilities using the same mailing 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numPr>
                <w:ilvl w:val="0"/>
                <w:numId w:val="2"/>
              </w:numPr>
              <w:spacing w:after="0" w:line="240" w:lineRule="auto"/>
              <w:ind w:left="300"/>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Download Form 3537 at </w:t>
            </w:r>
            <w:hyperlink r:id="rId6" w:history="1">
              <w:r w:rsidRPr="006B7942">
                <w:rPr>
                  <w:rFonts w:ascii="Times New Roman" w:eastAsia="Times New Roman" w:hAnsi="Times New Roman" w:cs="Times New Roman"/>
                  <w:color w:val="005F9F"/>
                  <w:sz w:val="21"/>
                  <w:szCs w:val="21"/>
                  <w:u w:val="single"/>
                </w:rPr>
                <w:t>http://www.fda.gov/Food/GuidanceRegulation/FoodFacilityRegistration/ucm073728.htm</w:t>
              </w:r>
            </w:hyperlink>
          </w:p>
          <w:p w:rsidR="006B7942" w:rsidRPr="006B7942" w:rsidRDefault="006B7942" w:rsidP="006B7942">
            <w:pPr>
              <w:numPr>
                <w:ilvl w:val="0"/>
                <w:numId w:val="2"/>
              </w:numPr>
              <w:spacing w:before="120" w:after="0" w:line="240" w:lineRule="auto"/>
              <w:ind w:left="300"/>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Create separate electronic files for each facility.</w:t>
            </w:r>
          </w:p>
          <w:p w:rsidR="006B7942" w:rsidRPr="006B7942" w:rsidRDefault="006B7942" w:rsidP="006B7942">
            <w:pPr>
              <w:numPr>
                <w:ilvl w:val="0"/>
                <w:numId w:val="2"/>
              </w:numPr>
              <w:spacing w:before="120" w:after="0" w:line="240" w:lineRule="auto"/>
              <w:ind w:left="300"/>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Submit files on CD-ROM (ISO 9660 CD-R or CD-RW format).</w:t>
            </w:r>
          </w:p>
          <w:p w:rsidR="006B7942" w:rsidRPr="006B7942" w:rsidRDefault="006B7942" w:rsidP="006B7942">
            <w:pPr>
              <w:numPr>
                <w:ilvl w:val="0"/>
                <w:numId w:val="2"/>
              </w:numPr>
              <w:spacing w:before="120" w:after="0" w:line="240" w:lineRule="auto"/>
              <w:ind w:left="300"/>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Include a signed certification statement.</w:t>
            </w:r>
          </w:p>
          <w:p w:rsidR="006B7942" w:rsidRPr="006B7942" w:rsidRDefault="006B7942" w:rsidP="006B7942">
            <w:pPr>
              <w:numPr>
                <w:ilvl w:val="0"/>
                <w:numId w:val="2"/>
              </w:numPr>
              <w:spacing w:before="120" w:after="0" w:line="240" w:lineRule="auto"/>
              <w:ind w:left="300"/>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Mail to the above address.</w:t>
            </w:r>
          </w:p>
        </w:tc>
      </w:tr>
      <w:tr w:rsidR="006B7942" w:rsidRPr="006B7942" w:rsidTr="006B7942">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6B7942" w:rsidRPr="006B7942" w:rsidRDefault="006B7942" w:rsidP="006B7942">
            <w:pPr>
              <w:pBdr>
                <w:top w:val="single" w:sz="6" w:space="12" w:color="DDDDDD"/>
                <w:left w:val="single" w:sz="6" w:space="5" w:color="DDDDDD"/>
                <w:right w:val="single" w:sz="6" w:space="5" w:color="DDDDDD"/>
              </w:pBdr>
              <w:shd w:val="clear" w:color="auto" w:fill="005F9F"/>
              <w:spacing w:after="0" w:line="240" w:lineRule="auto"/>
              <w:jc w:val="center"/>
              <w:rPr>
                <w:rFonts w:ascii="Times New Roman" w:eastAsia="Times New Roman" w:hAnsi="Times New Roman" w:cs="Times New Roman"/>
                <w:color w:val="FFFFFF"/>
                <w:sz w:val="21"/>
                <w:szCs w:val="21"/>
              </w:rPr>
            </w:pPr>
            <w:r w:rsidRPr="006B7942">
              <w:rPr>
                <w:rFonts w:ascii="Times New Roman" w:eastAsia="Times New Roman" w:hAnsi="Times New Roman" w:cs="Times New Roman"/>
                <w:color w:val="FFFFFF"/>
                <w:sz w:val="21"/>
                <w:szCs w:val="21"/>
              </w:rPr>
              <w:t>Get HELP: (business days, 7:00 AM to 11:00 PM U.S. EST)</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By phone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WITHIN THE U.S.: Call 1-800-216-7331 or 301-575-0156</w:t>
            </w:r>
          </w:p>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OUTSIDE THE U.S.: Call 301-575-0156</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By fax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Fax questions to 301-436-2804</w:t>
            </w:r>
          </w:p>
        </w:tc>
      </w:tr>
      <w:tr w:rsidR="006B7942" w:rsidRPr="006B7942" w:rsidTr="006B79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By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7942" w:rsidRPr="006B7942" w:rsidRDefault="006B7942" w:rsidP="006B7942">
            <w:pPr>
              <w:spacing w:after="0" w:line="240" w:lineRule="auto"/>
              <w:rPr>
                <w:rFonts w:ascii="Times New Roman" w:eastAsia="Times New Roman" w:hAnsi="Times New Roman" w:cs="Times New Roman"/>
                <w:sz w:val="21"/>
                <w:szCs w:val="21"/>
              </w:rPr>
            </w:pPr>
            <w:r w:rsidRPr="006B7942">
              <w:rPr>
                <w:rFonts w:ascii="Times New Roman" w:eastAsia="Times New Roman" w:hAnsi="Times New Roman" w:cs="Times New Roman"/>
                <w:sz w:val="21"/>
                <w:szCs w:val="21"/>
              </w:rPr>
              <w:t>Email questions to </w:t>
            </w:r>
            <w:hyperlink r:id="rId7" w:history="1">
              <w:r w:rsidRPr="006B7942">
                <w:rPr>
                  <w:rFonts w:ascii="Times New Roman" w:eastAsia="Times New Roman" w:hAnsi="Times New Roman" w:cs="Times New Roman"/>
                  <w:color w:val="005F9F"/>
                  <w:sz w:val="21"/>
                  <w:szCs w:val="21"/>
                  <w:u w:val="single"/>
                </w:rPr>
                <w:t>furls@fda.gov</w:t>
              </w:r>
            </w:hyperlink>
          </w:p>
        </w:tc>
      </w:tr>
    </w:tbl>
    <w:p w:rsidR="006B7942" w:rsidRPr="006B7942" w:rsidRDefault="006B7942" w:rsidP="006B7942">
      <w:pPr>
        <w:shd w:val="clear" w:color="auto" w:fill="FFFFFF"/>
        <w:spacing w:after="0" w:line="240" w:lineRule="auto"/>
        <w:rPr>
          <w:rFonts w:ascii="Helvetica" w:eastAsia="Times New Roman" w:hAnsi="Helvetica" w:cs="Helvetica"/>
          <w:color w:val="333333"/>
          <w:sz w:val="21"/>
          <w:szCs w:val="21"/>
        </w:rPr>
      </w:pPr>
      <w:r w:rsidRPr="006B7942">
        <w:rPr>
          <w:rFonts w:ascii="Helvetica" w:eastAsia="Times New Roman" w:hAnsi="Helvetica" w:cs="Helvetica"/>
          <w:b/>
          <w:bCs/>
          <w:color w:val="333333"/>
          <w:sz w:val="21"/>
          <w:szCs w:val="21"/>
        </w:rPr>
        <w:t xml:space="preserve">WHAT Information is </w:t>
      </w:r>
      <w:proofErr w:type="gramStart"/>
      <w:r w:rsidRPr="006B7942">
        <w:rPr>
          <w:rFonts w:ascii="Helvetica" w:eastAsia="Times New Roman" w:hAnsi="Helvetica" w:cs="Helvetica"/>
          <w:b/>
          <w:bCs/>
          <w:color w:val="333333"/>
          <w:sz w:val="21"/>
          <w:szCs w:val="21"/>
        </w:rPr>
        <w:t>Required</w:t>
      </w:r>
      <w:proofErr w:type="gramEnd"/>
      <w:r w:rsidRPr="006B7942">
        <w:rPr>
          <w:rFonts w:ascii="Helvetica" w:eastAsia="Times New Roman" w:hAnsi="Helvetica" w:cs="Helvetica"/>
          <w:b/>
          <w:bCs/>
          <w:color w:val="333333"/>
          <w:sz w:val="21"/>
          <w:szCs w:val="21"/>
        </w:rPr>
        <w:t>:</w:t>
      </w:r>
      <w:r w:rsidRPr="006B7942">
        <w:rPr>
          <w:rFonts w:ascii="Helvetica" w:eastAsia="Times New Roman" w:hAnsi="Helvetica" w:cs="Helvetica"/>
          <w:color w:val="333333"/>
          <w:sz w:val="21"/>
          <w:szCs w:val="21"/>
        </w:rPr>
        <w:t> </w:t>
      </w:r>
    </w:p>
    <w:p w:rsidR="006B7942" w:rsidRPr="006B7942" w:rsidRDefault="006B7942" w:rsidP="006B7942">
      <w:pPr>
        <w:numPr>
          <w:ilvl w:val="0"/>
          <w:numId w:val="3"/>
        </w:numPr>
        <w:shd w:val="clear" w:color="auto" w:fill="FFFFFF"/>
        <w:spacing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Facility name, address, phone number and emergency contact phone number</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Parent company name, address and phone number (if applicable)</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Name, address and phone number of the owner, operator or agent in charge</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Email address for the contact person of the facility or, in case of a foreign facility, the U.S. agent for the facility</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All trade names the facility uses</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Applicable food product categories, as listed on the registration form</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Name, address, phone number and emergency contact phone number of a foreign facility’s U.S. agent</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Assurance that FDA will be permitted to inspect the facility at the times and in the manner permitted by the FD&amp;C Act</w:t>
      </w:r>
    </w:p>
    <w:p w:rsidR="006B7942" w:rsidRPr="006B7942" w:rsidRDefault="006B7942" w:rsidP="006B7942">
      <w:pPr>
        <w:numPr>
          <w:ilvl w:val="0"/>
          <w:numId w:val="3"/>
        </w:numPr>
        <w:shd w:val="clear" w:color="auto" w:fill="FFFFFF"/>
        <w:spacing w:before="120" w:after="0" w:line="240" w:lineRule="auto"/>
        <w:ind w:left="300"/>
        <w:rPr>
          <w:rFonts w:ascii="Helvetica" w:eastAsia="Times New Roman" w:hAnsi="Helvetica" w:cs="Helvetica"/>
          <w:color w:val="333333"/>
          <w:sz w:val="21"/>
          <w:szCs w:val="21"/>
        </w:rPr>
      </w:pPr>
      <w:r w:rsidRPr="006B7942">
        <w:rPr>
          <w:rFonts w:ascii="Helvetica" w:eastAsia="Times New Roman" w:hAnsi="Helvetica" w:cs="Helvetica"/>
          <w:color w:val="333333"/>
          <w:sz w:val="21"/>
          <w:szCs w:val="21"/>
        </w:rPr>
        <w:t>Certification that the information submitted is true and accurate and that the person submitting it is authorized to do so</w:t>
      </w:r>
    </w:p>
    <w:p w:rsidR="00EB2D9F" w:rsidRDefault="00EB2D9F">
      <w:bookmarkStart w:id="0" w:name="_GoBack"/>
      <w:bookmarkEnd w:id="0"/>
    </w:p>
    <w:sectPr w:rsidR="00EB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0B1"/>
    <w:multiLevelType w:val="multilevel"/>
    <w:tmpl w:val="C4C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7983"/>
    <w:multiLevelType w:val="multilevel"/>
    <w:tmpl w:val="EE3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64F28"/>
    <w:multiLevelType w:val="multilevel"/>
    <w:tmpl w:val="E56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42"/>
    <w:rsid w:val="006B7942"/>
    <w:rsid w:val="00EB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A7BA1-1DC6-44DC-9789-C2EFAD6D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7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942"/>
    <w:rPr>
      <w:b/>
      <w:bCs/>
    </w:rPr>
  </w:style>
  <w:style w:type="character" w:styleId="Hyperlink">
    <w:name w:val="Hyperlink"/>
    <w:basedOn w:val="DefaultParagraphFont"/>
    <w:uiPriority w:val="99"/>
    <w:semiHidden/>
    <w:unhideWhenUsed/>
    <w:rsid w:val="006B7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162">
      <w:bodyDiv w:val="1"/>
      <w:marLeft w:val="0"/>
      <w:marRight w:val="0"/>
      <w:marTop w:val="0"/>
      <w:marBottom w:val="0"/>
      <w:divBdr>
        <w:top w:val="none" w:sz="0" w:space="0" w:color="auto"/>
        <w:left w:val="none" w:sz="0" w:space="0" w:color="auto"/>
        <w:bottom w:val="none" w:sz="0" w:space="0" w:color="auto"/>
        <w:right w:val="none" w:sz="0" w:space="0" w:color="auto"/>
      </w:divBdr>
      <w:divsChild>
        <w:div w:id="995651332">
          <w:marLeft w:val="0"/>
          <w:marRight w:val="0"/>
          <w:marTop w:val="240"/>
          <w:marBottom w:val="240"/>
          <w:divBdr>
            <w:top w:val="none" w:sz="0" w:space="0" w:color="auto"/>
            <w:left w:val="none" w:sz="0" w:space="0" w:color="auto"/>
            <w:bottom w:val="none" w:sz="0" w:space="0" w:color="auto"/>
            <w:right w:val="none" w:sz="0" w:space="0" w:color="auto"/>
          </w:divBdr>
          <w:divsChild>
            <w:div w:id="725841365">
              <w:marLeft w:val="0"/>
              <w:marRight w:val="0"/>
              <w:marTop w:val="0"/>
              <w:marBottom w:val="0"/>
              <w:divBdr>
                <w:top w:val="none" w:sz="0" w:space="0" w:color="auto"/>
                <w:left w:val="none" w:sz="0" w:space="0" w:color="auto"/>
                <w:bottom w:val="none" w:sz="0" w:space="0" w:color="auto"/>
                <w:right w:val="none" w:sz="0" w:space="0" w:color="auto"/>
              </w:divBdr>
            </w:div>
            <w:div w:id="607466565">
              <w:marLeft w:val="0"/>
              <w:marRight w:val="0"/>
              <w:marTop w:val="0"/>
              <w:marBottom w:val="0"/>
              <w:divBdr>
                <w:top w:val="none" w:sz="0" w:space="0" w:color="auto"/>
                <w:left w:val="none" w:sz="0" w:space="0" w:color="auto"/>
                <w:bottom w:val="none" w:sz="0" w:space="0" w:color="auto"/>
                <w:right w:val="none" w:sz="0" w:space="0" w:color="auto"/>
              </w:divBdr>
            </w:div>
            <w:div w:id="1159997129">
              <w:marLeft w:val="0"/>
              <w:marRight w:val="0"/>
              <w:marTop w:val="0"/>
              <w:marBottom w:val="0"/>
              <w:divBdr>
                <w:top w:val="none" w:sz="0" w:space="0" w:color="auto"/>
                <w:left w:val="none" w:sz="0" w:space="0" w:color="auto"/>
                <w:bottom w:val="none" w:sz="0" w:space="0" w:color="auto"/>
                <w:right w:val="none" w:sz="0" w:space="0" w:color="auto"/>
              </w:divBdr>
            </w:div>
            <w:div w:id="257105796">
              <w:marLeft w:val="0"/>
              <w:marRight w:val="0"/>
              <w:marTop w:val="0"/>
              <w:marBottom w:val="0"/>
              <w:divBdr>
                <w:top w:val="none" w:sz="0" w:space="0" w:color="auto"/>
                <w:left w:val="none" w:sz="0" w:space="0" w:color="auto"/>
                <w:bottom w:val="none" w:sz="0" w:space="0" w:color="auto"/>
                <w:right w:val="none" w:sz="0" w:space="0" w:color="auto"/>
              </w:divBdr>
            </w:div>
            <w:div w:id="679964617">
              <w:marLeft w:val="0"/>
              <w:marRight w:val="0"/>
              <w:marTop w:val="0"/>
              <w:marBottom w:val="0"/>
              <w:divBdr>
                <w:top w:val="none" w:sz="0" w:space="0" w:color="auto"/>
                <w:left w:val="none" w:sz="0" w:space="0" w:color="auto"/>
                <w:bottom w:val="none" w:sz="0" w:space="0" w:color="auto"/>
                <w:right w:val="none" w:sz="0" w:space="0" w:color="auto"/>
              </w:divBdr>
            </w:div>
            <w:div w:id="669060130">
              <w:marLeft w:val="0"/>
              <w:marRight w:val="0"/>
              <w:marTop w:val="0"/>
              <w:marBottom w:val="0"/>
              <w:divBdr>
                <w:top w:val="none" w:sz="0" w:space="0" w:color="auto"/>
                <w:left w:val="none" w:sz="0" w:space="0" w:color="auto"/>
                <w:bottom w:val="none" w:sz="0" w:space="0" w:color="auto"/>
                <w:right w:val="none" w:sz="0" w:space="0" w:color="auto"/>
              </w:divBdr>
            </w:div>
            <w:div w:id="314535660">
              <w:marLeft w:val="0"/>
              <w:marRight w:val="0"/>
              <w:marTop w:val="0"/>
              <w:marBottom w:val="0"/>
              <w:divBdr>
                <w:top w:val="none" w:sz="0" w:space="0" w:color="auto"/>
                <w:left w:val="none" w:sz="0" w:space="0" w:color="auto"/>
                <w:bottom w:val="none" w:sz="0" w:space="0" w:color="auto"/>
                <w:right w:val="none" w:sz="0" w:space="0" w:color="auto"/>
              </w:divBdr>
            </w:div>
            <w:div w:id="2099593482">
              <w:marLeft w:val="0"/>
              <w:marRight w:val="0"/>
              <w:marTop w:val="0"/>
              <w:marBottom w:val="0"/>
              <w:divBdr>
                <w:top w:val="none" w:sz="0" w:space="0" w:color="auto"/>
                <w:left w:val="none" w:sz="0" w:space="0" w:color="auto"/>
                <w:bottom w:val="none" w:sz="0" w:space="0" w:color="auto"/>
                <w:right w:val="none" w:sz="0" w:space="0" w:color="auto"/>
              </w:divBdr>
            </w:div>
            <w:div w:id="1255898530">
              <w:marLeft w:val="0"/>
              <w:marRight w:val="0"/>
              <w:marTop w:val="0"/>
              <w:marBottom w:val="0"/>
              <w:divBdr>
                <w:top w:val="none" w:sz="0" w:space="0" w:color="auto"/>
                <w:left w:val="none" w:sz="0" w:space="0" w:color="auto"/>
                <w:bottom w:val="none" w:sz="0" w:space="0" w:color="auto"/>
                <w:right w:val="none" w:sz="0" w:space="0" w:color="auto"/>
              </w:divBdr>
            </w:div>
            <w:div w:id="1779258624">
              <w:marLeft w:val="0"/>
              <w:marRight w:val="0"/>
              <w:marTop w:val="0"/>
              <w:marBottom w:val="0"/>
              <w:divBdr>
                <w:top w:val="none" w:sz="0" w:space="0" w:color="auto"/>
                <w:left w:val="none" w:sz="0" w:space="0" w:color="auto"/>
                <w:bottom w:val="none" w:sz="0" w:space="0" w:color="auto"/>
                <w:right w:val="none" w:sz="0" w:space="0" w:color="auto"/>
              </w:divBdr>
            </w:div>
            <w:div w:id="359673894">
              <w:marLeft w:val="0"/>
              <w:marRight w:val="0"/>
              <w:marTop w:val="0"/>
              <w:marBottom w:val="0"/>
              <w:divBdr>
                <w:top w:val="none" w:sz="0" w:space="0" w:color="auto"/>
                <w:left w:val="none" w:sz="0" w:space="0" w:color="auto"/>
                <w:bottom w:val="none" w:sz="0" w:space="0" w:color="auto"/>
                <w:right w:val="none" w:sz="0" w:space="0" w:color="auto"/>
              </w:divBdr>
            </w:div>
            <w:div w:id="886642323">
              <w:marLeft w:val="0"/>
              <w:marRight w:val="0"/>
              <w:marTop w:val="0"/>
              <w:marBottom w:val="0"/>
              <w:divBdr>
                <w:top w:val="none" w:sz="0" w:space="0" w:color="auto"/>
                <w:left w:val="none" w:sz="0" w:space="0" w:color="auto"/>
                <w:bottom w:val="none" w:sz="0" w:space="0" w:color="auto"/>
                <w:right w:val="none" w:sz="0" w:space="0" w:color="auto"/>
              </w:divBdr>
            </w:div>
          </w:divsChild>
        </w:div>
        <w:div w:id="445857851">
          <w:marLeft w:val="0"/>
          <w:marRight w:val="0"/>
          <w:marTop w:val="0"/>
          <w:marBottom w:val="0"/>
          <w:divBdr>
            <w:top w:val="none" w:sz="0" w:space="0" w:color="auto"/>
            <w:left w:val="none" w:sz="0" w:space="0" w:color="auto"/>
            <w:bottom w:val="none" w:sz="0" w:space="0" w:color="auto"/>
            <w:right w:val="none" w:sz="0" w:space="0" w:color="auto"/>
          </w:divBdr>
        </w:div>
        <w:div w:id="821044939">
          <w:marLeft w:val="0"/>
          <w:marRight w:val="0"/>
          <w:marTop w:val="0"/>
          <w:marBottom w:val="0"/>
          <w:divBdr>
            <w:top w:val="none" w:sz="0" w:space="0" w:color="auto"/>
            <w:left w:val="none" w:sz="0" w:space="0" w:color="auto"/>
            <w:bottom w:val="none" w:sz="0" w:space="0" w:color="auto"/>
            <w:right w:val="none" w:sz="0" w:space="0" w:color="auto"/>
          </w:divBdr>
        </w:div>
        <w:div w:id="1157108841">
          <w:marLeft w:val="0"/>
          <w:marRight w:val="0"/>
          <w:marTop w:val="0"/>
          <w:marBottom w:val="0"/>
          <w:divBdr>
            <w:top w:val="none" w:sz="0" w:space="0" w:color="auto"/>
            <w:left w:val="none" w:sz="0" w:space="0" w:color="auto"/>
            <w:bottom w:val="none" w:sz="0" w:space="0" w:color="auto"/>
            <w:right w:val="none" w:sz="0" w:space="0" w:color="auto"/>
          </w:divBdr>
        </w:div>
        <w:div w:id="452486206">
          <w:marLeft w:val="0"/>
          <w:marRight w:val="0"/>
          <w:marTop w:val="0"/>
          <w:marBottom w:val="0"/>
          <w:divBdr>
            <w:top w:val="none" w:sz="0" w:space="0" w:color="auto"/>
            <w:left w:val="none" w:sz="0" w:space="0" w:color="auto"/>
            <w:bottom w:val="none" w:sz="0" w:space="0" w:color="auto"/>
            <w:right w:val="none" w:sz="0" w:space="0" w:color="auto"/>
          </w:divBdr>
        </w:div>
        <w:div w:id="1169639062">
          <w:marLeft w:val="0"/>
          <w:marRight w:val="0"/>
          <w:marTop w:val="0"/>
          <w:marBottom w:val="0"/>
          <w:divBdr>
            <w:top w:val="none" w:sz="0" w:space="0" w:color="auto"/>
            <w:left w:val="none" w:sz="0" w:space="0" w:color="auto"/>
            <w:bottom w:val="none" w:sz="0" w:space="0" w:color="auto"/>
            <w:right w:val="none" w:sz="0" w:space="0" w:color="auto"/>
          </w:divBdr>
        </w:div>
        <w:div w:id="395591601">
          <w:marLeft w:val="0"/>
          <w:marRight w:val="0"/>
          <w:marTop w:val="0"/>
          <w:marBottom w:val="0"/>
          <w:divBdr>
            <w:top w:val="none" w:sz="0" w:space="0" w:color="auto"/>
            <w:left w:val="none" w:sz="0" w:space="0" w:color="auto"/>
            <w:bottom w:val="none" w:sz="0" w:space="0" w:color="auto"/>
            <w:right w:val="none" w:sz="0" w:space="0" w:color="auto"/>
          </w:divBdr>
        </w:div>
        <w:div w:id="21263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urls@f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Food/GuidanceRegulation/FoodFacilityRegistration/ucm073728.htm" TargetMode="External"/><Relationship Id="rId5" Type="http://schemas.openxmlformats.org/officeDocument/2006/relationships/hyperlink" Target="http://www.access.fd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Company>ECPI</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IN-Rodriguez, Carlos (RICH\Inn)</dc:creator>
  <cp:keywords/>
  <dc:description/>
  <cp:lastModifiedBy>IN-Rodriguez, Carlos (RICH\Inn)</cp:lastModifiedBy>
  <cp:revision>1</cp:revision>
  <dcterms:created xsi:type="dcterms:W3CDTF">2018-03-15T15:03:00Z</dcterms:created>
  <dcterms:modified xsi:type="dcterms:W3CDTF">2018-03-15T15:04:00Z</dcterms:modified>
</cp:coreProperties>
</file>